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40BD" w:rsidRDefault="008C26CF">
      <w:pPr>
        <w:pStyle w:val="1"/>
        <w:overflowPunct/>
        <w:adjustRightInd/>
        <w:spacing w:before="0" w:after="0" w:line="0" w:lineRule="atLeast"/>
        <w:jc w:val="center"/>
        <w:textAlignment w:val="auto"/>
        <w:rPr>
          <w:rFonts w:ascii="黑体" w:eastAsia="黑体"/>
          <w:b/>
          <w:bCs/>
          <w:kern w:val="44"/>
          <w:sz w:val="36"/>
          <w:szCs w:val="36"/>
        </w:rPr>
      </w:pPr>
      <w:bookmarkStart w:id="0" w:name="_Hlk198840311"/>
      <w:r>
        <w:rPr>
          <w:rFonts w:ascii="黑体" w:eastAsia="黑体" w:hint="eastAsia"/>
          <w:b/>
          <w:bCs/>
          <w:kern w:val="44"/>
          <w:sz w:val="36"/>
          <w:szCs w:val="36"/>
        </w:rPr>
        <w:t>面向轨道交通车辆的多元氢动力系统参数匹配与能量管理方法研究</w:t>
      </w:r>
    </w:p>
    <w:p w:rsidR="00BC40BD" w:rsidRDefault="008C26CF">
      <w:pPr>
        <w:pStyle w:val="af2"/>
        <w:spacing w:beforeLines="50" w:before="157" w:after="0"/>
        <w:jc w:val="center"/>
        <w:rPr>
          <w:rFonts w:eastAsia="楷体"/>
          <w:w w:val="100"/>
        </w:rPr>
      </w:pPr>
      <w:bookmarkStart w:id="1" w:name="_Hlk198840327"/>
      <w:bookmarkEnd w:id="0"/>
      <w:r>
        <w:rPr>
          <w:rFonts w:ascii="宋体" w:eastAsia="宋体" w:hAnsi="宋体" w:hint="eastAsia"/>
          <w:b/>
          <w:w w:val="100"/>
          <w:szCs w:val="28"/>
        </w:rPr>
        <w:t>燕</w:t>
      </w:r>
      <w:r>
        <w:rPr>
          <w:rFonts w:ascii="宋体" w:eastAsia="宋体" w:hAnsi="宋体" w:hint="eastAsia"/>
          <w:b/>
          <w:w w:val="100"/>
          <w:szCs w:val="28"/>
        </w:rPr>
        <w:t xml:space="preserve"> </w:t>
      </w:r>
      <w:r>
        <w:rPr>
          <w:rFonts w:ascii="宋体" w:eastAsia="宋体" w:hAnsi="宋体" w:hint="eastAsia"/>
          <w:b/>
          <w:w w:val="100"/>
          <w:szCs w:val="28"/>
        </w:rPr>
        <w:t>雨</w:t>
      </w:r>
      <w:r>
        <w:rPr>
          <w:rFonts w:ascii="宋体" w:eastAsia="宋体" w:hAnsi="宋体" w:cs="宋体" w:hint="eastAsia"/>
          <w:b/>
          <w:bCs/>
          <w:w w:val="100"/>
          <w:szCs w:val="28"/>
          <w:vertAlign w:val="superscript"/>
        </w:rPr>
        <w:t>1,2</w:t>
      </w:r>
      <w:r>
        <w:rPr>
          <w:rFonts w:ascii="宋体" w:eastAsia="宋体" w:hAnsi="宋体" w:hint="eastAsia"/>
          <w:b/>
          <w:w w:val="100"/>
          <w:szCs w:val="28"/>
        </w:rPr>
        <w:t>,</w:t>
      </w:r>
      <w:proofErr w:type="gramStart"/>
      <w:r>
        <w:rPr>
          <w:rFonts w:ascii="宋体" w:eastAsia="宋体" w:hAnsi="宋体" w:hint="eastAsia"/>
          <w:b/>
          <w:w w:val="100"/>
          <w:szCs w:val="28"/>
        </w:rPr>
        <w:t>杨锐琼</w:t>
      </w:r>
      <w:proofErr w:type="gramEnd"/>
      <w:r>
        <w:rPr>
          <w:rFonts w:ascii="宋体" w:eastAsia="宋体" w:hAnsi="宋体" w:cs="宋体" w:hint="eastAsia"/>
          <w:b/>
          <w:bCs/>
          <w:w w:val="100"/>
          <w:szCs w:val="28"/>
          <w:vertAlign w:val="superscript"/>
        </w:rPr>
        <w:t>1</w:t>
      </w:r>
      <w:r>
        <w:rPr>
          <w:rFonts w:ascii="宋体" w:eastAsia="宋体" w:hAnsi="宋体" w:hint="eastAsia"/>
          <w:b/>
          <w:w w:val="100"/>
          <w:szCs w:val="28"/>
        </w:rPr>
        <w:t>,</w:t>
      </w:r>
      <w:r>
        <w:rPr>
          <w:rFonts w:ascii="宋体" w:eastAsia="宋体" w:hAnsi="宋体" w:hint="eastAsia"/>
          <w:b/>
          <w:w w:val="100"/>
          <w:szCs w:val="28"/>
        </w:rPr>
        <w:t>卜庆元</w:t>
      </w:r>
      <w:r>
        <w:rPr>
          <w:rFonts w:ascii="宋体" w:eastAsia="宋体" w:hAnsi="宋体" w:cs="宋体" w:hint="eastAsia"/>
          <w:b/>
          <w:bCs/>
          <w:w w:val="100"/>
          <w:szCs w:val="28"/>
          <w:vertAlign w:val="superscript"/>
        </w:rPr>
        <w:t>3</w:t>
      </w:r>
      <w:r>
        <w:rPr>
          <w:rFonts w:ascii="宋体" w:eastAsia="宋体" w:hAnsi="宋体" w:hint="eastAsia"/>
          <w:b/>
          <w:w w:val="100"/>
          <w:szCs w:val="28"/>
        </w:rPr>
        <w:t>,</w:t>
      </w:r>
      <w:proofErr w:type="gramStart"/>
      <w:r>
        <w:rPr>
          <w:rFonts w:ascii="宋体" w:eastAsia="宋体" w:hAnsi="宋体" w:hint="eastAsia"/>
          <w:b/>
          <w:w w:val="100"/>
          <w:szCs w:val="28"/>
        </w:rPr>
        <w:t>张诗</w:t>
      </w:r>
      <w:proofErr w:type="gramEnd"/>
      <w:r>
        <w:rPr>
          <w:rFonts w:ascii="宋体" w:eastAsia="宋体" w:hAnsi="宋体" w:hint="eastAsia"/>
          <w:b/>
          <w:w w:val="100"/>
          <w:szCs w:val="28"/>
        </w:rPr>
        <w:t>蔚</w:t>
      </w:r>
      <w:r>
        <w:rPr>
          <w:rFonts w:ascii="宋体" w:eastAsia="宋体" w:hAnsi="宋体" w:cs="宋体" w:hint="eastAsia"/>
          <w:b/>
          <w:bCs/>
          <w:w w:val="100"/>
          <w:szCs w:val="28"/>
          <w:vertAlign w:val="superscript"/>
        </w:rPr>
        <w:t>3</w:t>
      </w:r>
      <w:r>
        <w:rPr>
          <w:rFonts w:ascii="宋体" w:eastAsia="宋体" w:hAnsi="宋体" w:hint="eastAsia"/>
          <w:b/>
          <w:w w:val="100"/>
          <w:szCs w:val="28"/>
        </w:rPr>
        <w:t>,</w:t>
      </w:r>
      <w:r>
        <w:rPr>
          <w:rFonts w:ascii="宋体" w:eastAsia="宋体" w:hAnsi="宋体" w:hint="eastAsia"/>
          <w:b/>
          <w:w w:val="100"/>
          <w:szCs w:val="28"/>
        </w:rPr>
        <w:t>徐</w:t>
      </w:r>
      <w:r>
        <w:rPr>
          <w:rFonts w:ascii="宋体" w:eastAsia="宋体" w:hAnsi="宋体" w:hint="eastAsia"/>
          <w:b/>
          <w:w w:val="100"/>
          <w:szCs w:val="28"/>
        </w:rPr>
        <w:t xml:space="preserve"> </w:t>
      </w:r>
      <w:r>
        <w:rPr>
          <w:rFonts w:ascii="宋体" w:eastAsia="宋体" w:hAnsi="宋体" w:hint="eastAsia"/>
          <w:b/>
          <w:w w:val="100"/>
          <w:szCs w:val="28"/>
        </w:rPr>
        <w:t>坤</w:t>
      </w:r>
      <w:r>
        <w:rPr>
          <w:rFonts w:ascii="宋体" w:eastAsia="宋体" w:hAnsi="宋体" w:cs="宋体" w:hint="eastAsia"/>
          <w:b/>
          <w:bCs/>
          <w:w w:val="100"/>
          <w:szCs w:val="28"/>
          <w:vertAlign w:val="superscript"/>
        </w:rPr>
        <w:t>1</w:t>
      </w:r>
      <w:r>
        <w:rPr>
          <w:rFonts w:ascii="宋体" w:eastAsia="宋体" w:hAnsi="宋体" w:hint="eastAsia"/>
          <w:b/>
          <w:w w:val="100"/>
          <w:szCs w:val="28"/>
        </w:rPr>
        <w:t>,</w:t>
      </w:r>
      <w:r>
        <w:rPr>
          <w:rFonts w:ascii="宋体" w:eastAsia="宋体" w:hAnsi="宋体" w:hint="eastAsia"/>
          <w:b/>
          <w:w w:val="100"/>
          <w:szCs w:val="28"/>
        </w:rPr>
        <w:t>孙柏刚</w:t>
      </w:r>
      <w:r>
        <w:rPr>
          <w:rFonts w:ascii="宋体" w:eastAsia="宋体" w:hAnsi="宋体" w:cs="宋体" w:hint="eastAsia"/>
          <w:b/>
          <w:bCs/>
          <w:w w:val="100"/>
          <w:szCs w:val="28"/>
          <w:vertAlign w:val="superscript"/>
        </w:rPr>
        <w:t>3</w:t>
      </w:r>
      <w:bookmarkEnd w:id="1"/>
    </w:p>
    <w:p w:rsidR="00BC40BD" w:rsidRDefault="008C26CF">
      <w:pPr>
        <w:overflowPunct/>
        <w:spacing w:afterLines="50" w:after="157" w:line="0" w:lineRule="atLeast"/>
        <w:ind w:rightChars="264" w:right="536" w:firstLineChars="209" w:firstLine="424"/>
        <w:jc w:val="center"/>
        <w:rPr>
          <w:rFonts w:eastAsia="黑体"/>
          <w:b/>
          <w:snapToGrid w:val="0"/>
          <w:szCs w:val="18"/>
        </w:rPr>
      </w:pPr>
      <w:r>
        <w:rPr>
          <w:rFonts w:hAnsi="宋体" w:hint="eastAsia"/>
          <w:szCs w:val="18"/>
        </w:rPr>
        <w:t>(</w:t>
      </w:r>
      <w:r>
        <w:rPr>
          <w:rFonts w:hAnsi="宋体"/>
          <w:szCs w:val="18"/>
        </w:rPr>
        <w:t>1</w:t>
      </w:r>
      <w:r>
        <w:rPr>
          <w:rFonts w:hAnsi="宋体" w:hint="eastAsia"/>
          <w:szCs w:val="18"/>
        </w:rPr>
        <w:t>.</w:t>
      </w:r>
      <w:r>
        <w:rPr>
          <w:rFonts w:hAnsi="宋体" w:hint="eastAsia"/>
          <w:szCs w:val="18"/>
        </w:rPr>
        <w:t>郑州大学</w:t>
      </w:r>
      <w:r>
        <w:rPr>
          <w:rFonts w:hAnsi="宋体" w:hint="eastAsia"/>
          <w:szCs w:val="18"/>
        </w:rPr>
        <w:t xml:space="preserve"> </w:t>
      </w:r>
      <w:r>
        <w:rPr>
          <w:rFonts w:hAnsi="宋体" w:hint="eastAsia"/>
          <w:szCs w:val="18"/>
        </w:rPr>
        <w:t>电气与信息工程学院，</w:t>
      </w:r>
      <w:r>
        <w:rPr>
          <w:rFonts w:hAnsi="宋体"/>
          <w:szCs w:val="18"/>
        </w:rPr>
        <w:t>河南</w:t>
      </w:r>
      <w:r>
        <w:rPr>
          <w:rFonts w:hAnsi="宋体" w:hint="eastAsia"/>
          <w:szCs w:val="18"/>
        </w:rPr>
        <w:t xml:space="preserve"> </w:t>
      </w:r>
      <w:r>
        <w:rPr>
          <w:rFonts w:hAnsi="宋体"/>
          <w:szCs w:val="18"/>
        </w:rPr>
        <w:t>郑州</w:t>
      </w:r>
      <w:r>
        <w:rPr>
          <w:szCs w:val="18"/>
        </w:rPr>
        <w:t>45000</w:t>
      </w:r>
      <w:r>
        <w:rPr>
          <w:rFonts w:hint="eastAsia"/>
          <w:szCs w:val="18"/>
        </w:rPr>
        <w:t>1</w:t>
      </w:r>
      <w:r>
        <w:rPr>
          <w:rFonts w:hint="eastAsia"/>
          <w:szCs w:val="18"/>
        </w:rPr>
        <w:t>；</w:t>
      </w:r>
      <w:r>
        <w:rPr>
          <w:rFonts w:hAnsi="宋体"/>
          <w:szCs w:val="18"/>
        </w:rPr>
        <w:t>2</w:t>
      </w:r>
      <w:r>
        <w:rPr>
          <w:rFonts w:hAnsi="宋体" w:hint="eastAsia"/>
          <w:szCs w:val="18"/>
        </w:rPr>
        <w:t>.</w:t>
      </w:r>
      <w:r>
        <w:rPr>
          <w:rFonts w:hAnsi="宋体" w:hint="eastAsia"/>
          <w:szCs w:val="18"/>
        </w:rPr>
        <w:t>汽车测控与安全四川省重点实验室，四川</w:t>
      </w:r>
      <w:r>
        <w:rPr>
          <w:rFonts w:hAnsi="宋体" w:hint="eastAsia"/>
          <w:szCs w:val="18"/>
        </w:rPr>
        <w:t xml:space="preserve"> </w:t>
      </w:r>
      <w:r>
        <w:rPr>
          <w:rFonts w:hAnsi="宋体" w:hint="eastAsia"/>
          <w:szCs w:val="18"/>
        </w:rPr>
        <w:t>成都</w:t>
      </w:r>
      <w:r>
        <w:rPr>
          <w:rFonts w:hAnsi="宋体" w:hint="eastAsia"/>
          <w:szCs w:val="18"/>
        </w:rPr>
        <w:t>610039</w:t>
      </w:r>
      <w:r>
        <w:rPr>
          <w:rFonts w:hAnsi="宋体" w:hint="eastAsia"/>
          <w:szCs w:val="18"/>
        </w:rPr>
        <w:t>；</w:t>
      </w:r>
      <w:r>
        <w:rPr>
          <w:rFonts w:hAnsi="宋体"/>
          <w:szCs w:val="18"/>
        </w:rPr>
        <w:t>3</w:t>
      </w:r>
      <w:r>
        <w:rPr>
          <w:rFonts w:hAnsi="宋体" w:hint="eastAsia"/>
          <w:szCs w:val="18"/>
        </w:rPr>
        <w:t>.</w:t>
      </w:r>
      <w:r>
        <w:rPr>
          <w:rFonts w:hAnsi="宋体" w:hint="eastAsia"/>
          <w:szCs w:val="18"/>
        </w:rPr>
        <w:t>北京理工大学</w:t>
      </w:r>
      <w:r>
        <w:rPr>
          <w:rFonts w:hAnsi="宋体" w:hint="eastAsia"/>
          <w:szCs w:val="18"/>
        </w:rPr>
        <w:t xml:space="preserve"> </w:t>
      </w:r>
      <w:r>
        <w:rPr>
          <w:rFonts w:hAnsi="宋体" w:hint="eastAsia"/>
          <w:szCs w:val="18"/>
        </w:rPr>
        <w:t>机械与车辆学院，北京</w:t>
      </w:r>
      <w:r>
        <w:rPr>
          <w:rFonts w:hAnsi="宋体" w:hint="eastAsia"/>
          <w:szCs w:val="18"/>
        </w:rPr>
        <w:t>100081)</w:t>
      </w:r>
    </w:p>
    <w:p w:rsidR="00BC40BD" w:rsidRDefault="008C26CF">
      <w:pPr>
        <w:overflowPunct/>
        <w:ind w:leftChars="173" w:left="351" w:rightChars="192" w:right="390"/>
        <w:rPr>
          <w:rFonts w:hAnsi="宋体"/>
          <w:szCs w:val="24"/>
        </w:rPr>
      </w:pPr>
      <w:r>
        <w:rPr>
          <w:rFonts w:eastAsia="黑体"/>
          <w:b/>
          <w:snapToGrid w:val="0"/>
          <w:szCs w:val="18"/>
        </w:rPr>
        <w:t>摘</w:t>
      </w:r>
      <w:r>
        <w:rPr>
          <w:rFonts w:eastAsia="黑体"/>
          <w:b/>
          <w:snapToGrid w:val="0"/>
          <w:szCs w:val="18"/>
        </w:rPr>
        <w:t xml:space="preserve">  </w:t>
      </w:r>
      <w:r>
        <w:rPr>
          <w:rFonts w:eastAsia="黑体"/>
          <w:b/>
          <w:snapToGrid w:val="0"/>
          <w:szCs w:val="18"/>
        </w:rPr>
        <w:t>要：</w:t>
      </w:r>
      <w:r>
        <w:rPr>
          <w:rFonts w:hAnsi="宋体" w:hint="eastAsia"/>
          <w:szCs w:val="24"/>
        </w:rPr>
        <w:t>随着我国“双碳”进程的稳步推进，以氢能为主导的混合动力系统在道路交通领域也逐步崭露头角，在轨道交通等大功率应用场景中极具应用前景。本文面向大功率轨道交通机车，以“氢内燃机</w:t>
      </w:r>
      <w:r>
        <w:rPr>
          <w:rFonts w:hAnsi="宋体" w:hint="eastAsia"/>
          <w:szCs w:val="24"/>
        </w:rPr>
        <w:t>+</w:t>
      </w:r>
      <w:r>
        <w:rPr>
          <w:rFonts w:hAnsi="宋体" w:hint="eastAsia"/>
          <w:szCs w:val="24"/>
        </w:rPr>
        <w:t>燃料电池</w:t>
      </w:r>
      <w:r>
        <w:rPr>
          <w:rFonts w:hAnsi="宋体" w:hint="eastAsia"/>
          <w:szCs w:val="24"/>
        </w:rPr>
        <w:t>+</w:t>
      </w:r>
      <w:r>
        <w:rPr>
          <w:rFonts w:hAnsi="宋体" w:hint="eastAsia"/>
          <w:szCs w:val="24"/>
        </w:rPr>
        <w:t>超级电容”构成的多元氢动力系统为研究对象，</w:t>
      </w:r>
      <w:r>
        <w:rPr>
          <w:rFonts w:hAnsi="宋体" w:hint="eastAsia"/>
          <w:color w:val="FF0000"/>
          <w:szCs w:val="24"/>
        </w:rPr>
        <w:t>解决参数匹配与能量管理两大核心问题。</w:t>
      </w:r>
      <w:r>
        <w:rPr>
          <w:rFonts w:hAnsi="宋体" w:hint="eastAsia"/>
          <w:szCs w:val="24"/>
        </w:rPr>
        <w:t>在参数匹配方面，本文基于带有精英策略的非支配排序遗传算法，提出了一种计及质量、体积和周期成本的配置方法，使得动力系统在多个目标层面实现综合最优，</w:t>
      </w:r>
      <w:r>
        <w:rPr>
          <w:rFonts w:hAnsi="宋体" w:hint="eastAsia"/>
          <w:color w:val="FF0000"/>
          <w:szCs w:val="24"/>
        </w:rPr>
        <w:t>参数配置结果为氢内燃机、燃料电池的额定功率分别为</w:t>
      </w:r>
      <w:r>
        <w:rPr>
          <w:rFonts w:hAnsi="宋体" w:hint="eastAsia"/>
          <w:color w:val="FF0000"/>
          <w:szCs w:val="24"/>
        </w:rPr>
        <w:t>134 kW</w:t>
      </w:r>
      <w:r>
        <w:rPr>
          <w:rFonts w:hAnsi="宋体" w:hint="eastAsia"/>
          <w:color w:val="FF0000"/>
          <w:szCs w:val="24"/>
        </w:rPr>
        <w:t>、</w:t>
      </w:r>
      <w:r>
        <w:rPr>
          <w:rFonts w:hAnsi="宋体" w:hint="eastAsia"/>
          <w:color w:val="FF0000"/>
          <w:szCs w:val="24"/>
        </w:rPr>
        <w:t>120 kW</w:t>
      </w:r>
      <w:r>
        <w:rPr>
          <w:rFonts w:hAnsi="宋体" w:hint="eastAsia"/>
          <w:color w:val="FF0000"/>
          <w:szCs w:val="24"/>
        </w:rPr>
        <w:t>、超级电容模块为</w:t>
      </w:r>
      <w:r>
        <w:rPr>
          <w:rFonts w:hAnsi="宋体" w:hint="eastAsia"/>
          <w:color w:val="FF0000"/>
          <w:szCs w:val="24"/>
        </w:rPr>
        <w:t>12</w:t>
      </w:r>
      <w:r>
        <w:rPr>
          <w:rFonts w:hAnsi="宋体" w:hint="eastAsia"/>
          <w:color w:val="FF0000"/>
          <w:szCs w:val="24"/>
        </w:rPr>
        <w:t>串</w:t>
      </w:r>
      <w:r>
        <w:rPr>
          <w:rFonts w:hAnsi="宋体" w:hint="eastAsia"/>
          <w:color w:val="FF0000"/>
          <w:szCs w:val="24"/>
        </w:rPr>
        <w:t>6</w:t>
      </w:r>
      <w:r>
        <w:rPr>
          <w:rFonts w:hAnsi="宋体" w:hint="eastAsia"/>
          <w:color w:val="FF0000"/>
          <w:szCs w:val="24"/>
        </w:rPr>
        <w:t>并，额定容</w:t>
      </w:r>
      <w:r>
        <w:rPr>
          <w:rFonts w:hAnsi="宋体" w:hint="eastAsia"/>
          <w:color w:val="FF0000"/>
          <w:szCs w:val="24"/>
        </w:rPr>
        <w:t>量为</w:t>
      </w:r>
      <w:r>
        <w:rPr>
          <w:rFonts w:hAnsi="宋体" w:hint="eastAsia"/>
          <w:color w:val="FF0000"/>
          <w:szCs w:val="24"/>
        </w:rPr>
        <w:t>82.5 F</w:t>
      </w:r>
      <w:r>
        <w:rPr>
          <w:rFonts w:hAnsi="宋体" w:hint="eastAsia"/>
          <w:color w:val="FF0000"/>
          <w:szCs w:val="24"/>
        </w:rPr>
        <w:t>；</w:t>
      </w:r>
      <w:r>
        <w:rPr>
          <w:rFonts w:hAnsi="宋体" w:hint="eastAsia"/>
          <w:szCs w:val="24"/>
        </w:rPr>
        <w:t>在能量管理方面，本文在传统等效氢耗算法的基础上，提出了一种解析解融合的计算方式，使其能够应用于多元氢动力系统，实现多元系统之间功率的实时合理分配。最后，本文基于</w:t>
      </w:r>
      <w:r>
        <w:rPr>
          <w:rFonts w:hAnsi="宋体" w:hint="eastAsia"/>
          <w:szCs w:val="24"/>
        </w:rPr>
        <w:t>RT-LAB</w:t>
      </w:r>
      <w:r>
        <w:rPr>
          <w:rFonts w:hAnsi="宋体" w:hint="eastAsia"/>
          <w:szCs w:val="24"/>
        </w:rPr>
        <w:t>半实物仿真平台，对上述匹配结果及能量管理方法进行了验证，</w:t>
      </w:r>
      <w:r>
        <w:rPr>
          <w:rFonts w:hAnsi="宋体" w:hint="eastAsia"/>
          <w:color w:val="FF0000"/>
          <w:szCs w:val="24"/>
        </w:rPr>
        <w:t>所配置的</w:t>
      </w:r>
      <w:r>
        <w:rPr>
          <w:rFonts w:hAnsi="宋体" w:hint="eastAsia"/>
          <w:color w:val="FF0000"/>
          <w:szCs w:val="24"/>
        </w:rPr>
        <w:t>134 kW</w:t>
      </w:r>
      <w:r>
        <w:rPr>
          <w:rFonts w:hAnsi="宋体" w:hint="eastAsia"/>
          <w:color w:val="FF0000"/>
          <w:szCs w:val="24"/>
        </w:rPr>
        <w:t>的氢内燃机、</w:t>
      </w:r>
      <w:r>
        <w:rPr>
          <w:rFonts w:hAnsi="宋体" w:hint="eastAsia"/>
          <w:color w:val="FF0000"/>
          <w:szCs w:val="24"/>
        </w:rPr>
        <w:t>120 kW</w:t>
      </w:r>
      <w:r>
        <w:rPr>
          <w:rFonts w:hAnsi="宋体" w:hint="eastAsia"/>
          <w:color w:val="FF0000"/>
          <w:szCs w:val="24"/>
        </w:rPr>
        <w:t>的燃料电池、</w:t>
      </w:r>
      <w:r>
        <w:rPr>
          <w:rFonts w:hAnsi="宋体" w:hint="eastAsia"/>
          <w:color w:val="FF0000"/>
          <w:szCs w:val="24"/>
        </w:rPr>
        <w:t>82.5 F</w:t>
      </w:r>
      <w:r>
        <w:rPr>
          <w:rFonts w:hAnsi="宋体" w:hint="eastAsia"/>
          <w:color w:val="FF0000"/>
          <w:szCs w:val="24"/>
        </w:rPr>
        <w:t>的超级电容均各自工作在自身额定范围内，且在配置结果基础上采用解析解融合的能量管理方法，能够实时的合理分配各动力源的输出功率，充分说明本文所提方法的有效性。</w:t>
      </w:r>
    </w:p>
    <w:p w:rsidR="00BC40BD" w:rsidRDefault="008C26CF">
      <w:pPr>
        <w:ind w:leftChars="173" w:left="351" w:rightChars="192" w:right="390"/>
        <w:rPr>
          <w:szCs w:val="18"/>
        </w:rPr>
      </w:pPr>
      <w:r>
        <w:rPr>
          <w:rFonts w:eastAsia="黑体" w:hint="eastAsia"/>
          <w:b/>
          <w:snapToGrid w:val="0"/>
          <w:szCs w:val="18"/>
        </w:rPr>
        <w:t>关键词：</w:t>
      </w:r>
      <w:r>
        <w:rPr>
          <w:rFonts w:hAnsi="宋体" w:hint="eastAsia"/>
        </w:rPr>
        <w:t>氢内燃机；燃料电池；多目标优化；参</w:t>
      </w:r>
      <w:r>
        <w:rPr>
          <w:rFonts w:hAnsi="宋体" w:hint="eastAsia"/>
        </w:rPr>
        <w:t>数匹配；能量管理</w:t>
      </w:r>
    </w:p>
    <w:p w:rsidR="00BC40BD" w:rsidRDefault="008C26CF">
      <w:pPr>
        <w:spacing w:afterLines="50" w:after="157"/>
        <w:ind w:leftChars="173" w:left="351" w:rightChars="192" w:right="390"/>
        <w:rPr>
          <w:rFonts w:eastAsia="黑体"/>
          <w:b/>
          <w:szCs w:val="18"/>
        </w:rPr>
      </w:pPr>
      <w:r>
        <w:rPr>
          <w:rFonts w:eastAsia="黑体"/>
          <w:b/>
          <w:szCs w:val="18"/>
        </w:rPr>
        <w:t>中图分类号：</w:t>
      </w:r>
      <w:r>
        <w:rPr>
          <w:rFonts w:eastAsia="黑体"/>
          <w:b/>
          <w:szCs w:val="18"/>
        </w:rPr>
        <w:t xml:space="preserve"> T</w:t>
      </w:r>
      <w:r>
        <w:rPr>
          <w:rFonts w:eastAsia="黑体" w:hint="eastAsia"/>
          <w:b/>
          <w:szCs w:val="18"/>
        </w:rPr>
        <w:t>P</w:t>
      </w:r>
      <w:r>
        <w:rPr>
          <w:rFonts w:eastAsia="黑体"/>
          <w:b/>
          <w:szCs w:val="18"/>
        </w:rPr>
        <w:t xml:space="preserve">391   </w:t>
      </w:r>
      <w:r>
        <w:rPr>
          <w:rFonts w:eastAsia="黑体"/>
          <w:b/>
          <w:szCs w:val="18"/>
        </w:rPr>
        <w:t>文献标</w:t>
      </w:r>
      <w:r>
        <w:rPr>
          <w:rFonts w:eastAsia="黑体" w:hint="eastAsia"/>
          <w:b/>
          <w:szCs w:val="18"/>
        </w:rPr>
        <w:t>志</w:t>
      </w:r>
      <w:r>
        <w:rPr>
          <w:rFonts w:eastAsia="黑体"/>
          <w:b/>
          <w:szCs w:val="18"/>
        </w:rPr>
        <w:t>码：</w:t>
      </w:r>
      <w:r>
        <w:rPr>
          <w:rFonts w:eastAsia="黑体"/>
          <w:b/>
          <w:szCs w:val="18"/>
        </w:rPr>
        <w:t>A</w:t>
      </w:r>
      <w:r>
        <w:rPr>
          <w:rFonts w:eastAsia="黑体" w:hint="eastAsia"/>
          <w:b/>
          <w:szCs w:val="18"/>
        </w:rPr>
        <w:t xml:space="preserve"> </w:t>
      </w:r>
    </w:p>
    <w:p w:rsidR="00BC40BD" w:rsidRDefault="00BC40BD">
      <w:pPr>
        <w:overflowPunct/>
        <w:ind w:firstLineChars="200" w:firstLine="466"/>
        <w:rPr>
          <w:sz w:val="21"/>
          <w:szCs w:val="24"/>
        </w:rPr>
      </w:pPr>
    </w:p>
    <w:p w:rsidR="00BC40BD" w:rsidRDefault="00BC40BD">
      <w:pPr>
        <w:overflowPunct/>
        <w:rPr>
          <w:sz w:val="21"/>
          <w:szCs w:val="24"/>
        </w:rPr>
        <w:sectPr w:rsidR="00BC40BD">
          <w:headerReference w:type="default" r:id="rId9"/>
          <w:footerReference w:type="default" r:id="rId10"/>
          <w:footnotePr>
            <w:numRestart w:val="eachPage"/>
          </w:footnotePr>
          <w:type w:val="continuous"/>
          <w:pgSz w:w="11906" w:h="16838"/>
          <w:pgMar w:top="1361" w:right="1304" w:bottom="1020" w:left="1134" w:header="624" w:footer="850" w:gutter="0"/>
          <w:cols w:space="0"/>
          <w:docGrid w:type="linesAndChars" w:linePitch="314" w:charSpace="4701"/>
        </w:sectPr>
      </w:pPr>
    </w:p>
    <w:p w:rsidR="00BC40BD" w:rsidRDefault="008C26CF">
      <w:pPr>
        <w:pStyle w:val="a0"/>
        <w:ind w:firstLine="408"/>
        <w:rPr>
          <w:rFonts w:ascii="宋体" w:hAnsi="宋体"/>
          <w:sz w:val="21"/>
        </w:rPr>
      </w:pPr>
      <w:r>
        <w:rPr>
          <w:rFonts w:ascii="宋体" w:hAnsi="宋体" w:hint="eastAsia"/>
          <w:sz w:val="21"/>
        </w:rPr>
        <w:t>随着我国“双碳”战略的稳步推进，氢能已成为新</w:t>
      </w:r>
      <w:proofErr w:type="gramStart"/>
      <w:r>
        <w:rPr>
          <w:rFonts w:ascii="宋体" w:hAnsi="宋体" w:hint="eastAsia"/>
          <w:sz w:val="21"/>
        </w:rPr>
        <w:t>一轮碳减排</w:t>
      </w:r>
      <w:proofErr w:type="gramEnd"/>
      <w:r>
        <w:rPr>
          <w:rFonts w:ascii="宋体" w:hAnsi="宋体" w:hint="eastAsia"/>
          <w:sz w:val="21"/>
        </w:rPr>
        <w:t>、碳中和的首选项。轨道交通行业的能源结构也从“</w:t>
      </w:r>
      <w:proofErr w:type="gramStart"/>
      <w:r>
        <w:rPr>
          <w:rFonts w:ascii="宋体" w:hAnsi="宋体" w:hint="eastAsia"/>
          <w:sz w:val="21"/>
        </w:rPr>
        <w:t>一油独</w:t>
      </w:r>
      <w:proofErr w:type="gramEnd"/>
      <w:r>
        <w:rPr>
          <w:rFonts w:ascii="宋体" w:hAnsi="宋体" w:hint="eastAsia"/>
          <w:sz w:val="21"/>
        </w:rPr>
        <w:t>大”转向多元支撑，迈向以氢气或电代油的步伐</w:t>
      </w:r>
      <w:r>
        <w:rPr>
          <w:color w:val="FF0000"/>
          <w:sz w:val="21"/>
          <w:vertAlign w:val="superscript"/>
        </w:rPr>
        <w:fldChar w:fldCharType="begin"/>
      </w:r>
      <w:r>
        <w:rPr>
          <w:color w:val="FF0000"/>
          <w:sz w:val="21"/>
          <w:vertAlign w:val="superscript"/>
        </w:rPr>
        <w:instrText xml:space="preserve"> REF _Ref12753 \r \h\#"[0"  \* MERGEFORMAT </w:instrText>
      </w:r>
      <w:r>
        <w:rPr>
          <w:color w:val="FF0000"/>
          <w:sz w:val="21"/>
          <w:vertAlign w:val="superscript"/>
        </w:rPr>
      </w:r>
      <w:r>
        <w:rPr>
          <w:color w:val="FF0000"/>
          <w:sz w:val="21"/>
          <w:vertAlign w:val="superscript"/>
        </w:rPr>
        <w:fldChar w:fldCharType="separate"/>
      </w:r>
      <w:r>
        <w:rPr>
          <w:color w:val="FF0000"/>
          <w:sz w:val="21"/>
          <w:vertAlign w:val="superscript"/>
        </w:rPr>
        <w:t>[1</w:t>
      </w:r>
      <w:r>
        <w:rPr>
          <w:color w:val="FF0000"/>
          <w:sz w:val="21"/>
          <w:vertAlign w:val="superscript"/>
        </w:rPr>
        <w:fldChar w:fldCharType="end"/>
      </w:r>
      <w:r>
        <w:rPr>
          <w:rFonts w:hint="eastAsia"/>
          <w:sz w:val="21"/>
          <w:vertAlign w:val="superscript"/>
        </w:rPr>
        <w:t>,</w:t>
      </w:r>
      <w:r>
        <w:rPr>
          <w:sz w:val="21"/>
          <w:vertAlign w:val="superscript"/>
        </w:rPr>
        <w:fldChar w:fldCharType="begin"/>
      </w:r>
      <w:r>
        <w:rPr>
          <w:sz w:val="21"/>
          <w:vertAlign w:val="superscript"/>
        </w:rPr>
        <w:instrText xml:space="preserve"> REF _Ref12756 \r \h\#"0]"  \* MERGEFORMAT </w:instrText>
      </w:r>
      <w:r>
        <w:rPr>
          <w:sz w:val="21"/>
          <w:vertAlign w:val="superscript"/>
        </w:rPr>
      </w:r>
      <w:r>
        <w:rPr>
          <w:sz w:val="21"/>
          <w:vertAlign w:val="superscript"/>
        </w:rPr>
        <w:fldChar w:fldCharType="separate"/>
      </w:r>
      <w:r>
        <w:rPr>
          <w:sz w:val="21"/>
          <w:vertAlign w:val="superscript"/>
        </w:rPr>
        <w:t>2]</w:t>
      </w:r>
      <w:r>
        <w:rPr>
          <w:sz w:val="21"/>
          <w:vertAlign w:val="superscript"/>
        </w:rPr>
        <w:fldChar w:fldCharType="end"/>
      </w:r>
      <w:r>
        <w:rPr>
          <w:rFonts w:ascii="宋体" w:hAnsi="宋体" w:hint="eastAsia"/>
          <w:sz w:val="21"/>
        </w:rPr>
        <w:t>。燃料电池具有零污染、高效率、低噪声等优点，但由于其本身结构复杂且动态响应慢，难以在轨道交通这种功率峰值高、负载波动大的环境应用；氢内燃机虽然保留了传统内燃机的主要结构和系</w:t>
      </w:r>
      <w:r>
        <w:rPr>
          <w:rFonts w:ascii="宋体" w:hAnsi="宋体" w:hint="eastAsia"/>
          <w:sz w:val="21"/>
        </w:rPr>
        <w:t>统</w:t>
      </w:r>
      <w:bookmarkStart w:id="2" w:name="OLE_LINK7"/>
      <w:r>
        <w:rPr>
          <w:sz w:val="21"/>
          <w:vertAlign w:val="superscript"/>
        </w:rPr>
        <w:fldChar w:fldCharType="begin"/>
      </w:r>
      <w:r>
        <w:rPr>
          <w:sz w:val="21"/>
          <w:vertAlign w:val="superscript"/>
        </w:rPr>
        <w:instrText xml:space="preserve"> REF _Ref200874019 \r \h\#"[0"  \* MERGEFORMAT </w:instrText>
      </w:r>
      <w:r>
        <w:rPr>
          <w:sz w:val="21"/>
          <w:vertAlign w:val="superscript"/>
        </w:rPr>
      </w:r>
      <w:r>
        <w:rPr>
          <w:sz w:val="21"/>
          <w:vertAlign w:val="superscript"/>
        </w:rPr>
        <w:fldChar w:fldCharType="separate"/>
      </w:r>
      <w:r>
        <w:rPr>
          <w:sz w:val="21"/>
          <w:vertAlign w:val="superscript"/>
        </w:rPr>
        <w:t>[3</w:t>
      </w:r>
      <w:r>
        <w:rPr>
          <w:sz w:val="21"/>
          <w:vertAlign w:val="superscript"/>
        </w:rPr>
        <w:fldChar w:fldCharType="end"/>
      </w:r>
      <w:r>
        <w:rPr>
          <w:rFonts w:hint="eastAsia"/>
          <w:sz w:val="21"/>
          <w:vertAlign w:val="superscript"/>
        </w:rPr>
        <w:t>,</w:t>
      </w:r>
      <w:r>
        <w:rPr>
          <w:sz w:val="21"/>
          <w:vertAlign w:val="superscript"/>
        </w:rPr>
        <w:fldChar w:fldCharType="begin"/>
      </w:r>
      <w:r>
        <w:rPr>
          <w:sz w:val="21"/>
          <w:vertAlign w:val="superscript"/>
        </w:rPr>
        <w:instrText xml:space="preserve"> REF _Ref200874137 \r \h\#"0]"  \* MERGEFORMAT </w:instrText>
      </w:r>
      <w:r>
        <w:rPr>
          <w:sz w:val="21"/>
          <w:vertAlign w:val="superscript"/>
        </w:rPr>
      </w:r>
      <w:r>
        <w:rPr>
          <w:sz w:val="21"/>
          <w:vertAlign w:val="superscript"/>
        </w:rPr>
        <w:fldChar w:fldCharType="separate"/>
      </w:r>
      <w:r>
        <w:rPr>
          <w:sz w:val="21"/>
          <w:vertAlign w:val="superscript"/>
        </w:rPr>
        <w:t>4]</w:t>
      </w:r>
      <w:r>
        <w:rPr>
          <w:sz w:val="21"/>
          <w:vertAlign w:val="superscript"/>
        </w:rPr>
        <w:fldChar w:fldCharType="end"/>
      </w:r>
      <w:r>
        <w:rPr>
          <w:rFonts w:ascii="宋体" w:hAnsi="宋体" w:hint="eastAsia"/>
          <w:sz w:val="21"/>
        </w:rPr>
        <w:t>，</w:t>
      </w:r>
      <w:bookmarkEnd w:id="2"/>
      <w:r>
        <w:rPr>
          <w:rFonts w:ascii="宋体" w:hAnsi="宋体" w:hint="eastAsia"/>
          <w:sz w:val="21"/>
        </w:rPr>
        <w:t>增加部分适应性设计就可实现广泛应用，但</w:t>
      </w:r>
      <w:r>
        <w:rPr>
          <w:rFonts w:ascii="宋体" w:hAnsi="宋体" w:hint="eastAsia"/>
          <w:sz w:val="21"/>
        </w:rPr>
        <w:t>受限于卡诺循环，其工作效率难以大幅提升</w:t>
      </w:r>
      <w:r>
        <w:rPr>
          <w:sz w:val="21"/>
          <w:vertAlign w:val="superscript"/>
        </w:rPr>
        <w:fldChar w:fldCharType="begin"/>
      </w:r>
      <w:r>
        <w:rPr>
          <w:sz w:val="21"/>
          <w:vertAlign w:val="superscript"/>
        </w:rPr>
        <w:instrText xml:space="preserve"> REF _Ref200874324 \r \h </w:instrText>
      </w:r>
      <w:r>
        <w:rPr>
          <w:sz w:val="21"/>
          <w:vertAlign w:val="superscript"/>
        </w:rPr>
      </w:r>
      <w:r>
        <w:rPr>
          <w:sz w:val="21"/>
          <w:vertAlign w:val="superscript"/>
        </w:rPr>
        <w:fldChar w:fldCharType="separate"/>
      </w:r>
      <w:r>
        <w:rPr>
          <w:sz w:val="21"/>
          <w:vertAlign w:val="superscript"/>
        </w:rPr>
        <w:t>[5]</w:t>
      </w:r>
      <w:r>
        <w:rPr>
          <w:sz w:val="21"/>
          <w:vertAlign w:val="superscript"/>
        </w:rPr>
        <w:fldChar w:fldCharType="end"/>
      </w:r>
      <w:r>
        <w:rPr>
          <w:rFonts w:ascii="宋体" w:hAnsi="宋体" w:hint="eastAsia"/>
          <w:sz w:val="21"/>
        </w:rPr>
        <w:t>。为协调不同电源间的优劣势，通过将燃料电池与氢内燃机相结合，并辅助配置一定容量的储能系统，可组成多元氢能系统。该系统既发挥了氢内燃机持续工作稳定且成本低的优点，又借由燃料电池提升燃料利用率，二者优势互补</w:t>
      </w:r>
      <w:r>
        <w:rPr>
          <w:sz w:val="21"/>
          <w:vertAlign w:val="superscript"/>
        </w:rPr>
        <w:fldChar w:fldCharType="begin"/>
      </w:r>
      <w:r>
        <w:rPr>
          <w:sz w:val="21"/>
          <w:vertAlign w:val="superscript"/>
        </w:rPr>
        <w:instrText xml:space="preserve"> REF _Ref200874358 \r \h </w:instrText>
      </w:r>
      <w:r>
        <w:rPr>
          <w:sz w:val="21"/>
          <w:vertAlign w:val="superscript"/>
        </w:rPr>
      </w:r>
      <w:r>
        <w:rPr>
          <w:sz w:val="21"/>
          <w:vertAlign w:val="superscript"/>
        </w:rPr>
        <w:fldChar w:fldCharType="separate"/>
      </w:r>
      <w:r>
        <w:rPr>
          <w:sz w:val="21"/>
          <w:vertAlign w:val="superscript"/>
        </w:rPr>
        <w:t>[6]</w:t>
      </w:r>
      <w:r>
        <w:rPr>
          <w:sz w:val="21"/>
          <w:vertAlign w:val="superscript"/>
        </w:rPr>
        <w:fldChar w:fldCharType="end"/>
      </w:r>
      <w:r>
        <w:rPr>
          <w:rFonts w:ascii="宋体" w:hAnsi="宋体" w:hint="eastAsia"/>
          <w:sz w:val="21"/>
        </w:rPr>
        <w:t>，在轨道交通中应用前景广泛。而在多元混合系统的实际应用中，各动力源容量参数的匹配及能量管理是关键内容，合理的配置方案与高效的能量管理有助于提高整车的动力性并降低车辆的全寿命周期构成成本。</w:t>
      </w:r>
    </w:p>
    <w:p w:rsidR="00BC40BD" w:rsidRDefault="008C26CF">
      <w:pPr>
        <w:pStyle w:val="a0"/>
        <w:ind w:firstLine="408"/>
        <w:rPr>
          <w:rFonts w:ascii="宋体" w:hAnsi="宋体"/>
          <w:sz w:val="21"/>
        </w:rPr>
      </w:pPr>
      <w:r>
        <w:rPr>
          <w:rFonts w:ascii="宋体" w:hAnsi="宋体" w:hint="eastAsia"/>
          <w:sz w:val="21"/>
        </w:rPr>
        <w:t>现阶段，已有学者开展了针对氢动力系统参数匹配方面的研究，韩立金等人</w:t>
      </w:r>
      <w:r>
        <w:rPr>
          <w:sz w:val="21"/>
          <w:vertAlign w:val="superscript"/>
        </w:rPr>
        <w:fldChar w:fldCharType="begin"/>
      </w:r>
      <w:r>
        <w:rPr>
          <w:sz w:val="21"/>
          <w:vertAlign w:val="superscript"/>
        </w:rPr>
        <w:instrText xml:space="preserve"> REF _Ref200874385 \r \h </w:instrText>
      </w:r>
      <w:r>
        <w:rPr>
          <w:sz w:val="21"/>
          <w:vertAlign w:val="superscript"/>
        </w:rPr>
      </w:r>
      <w:r>
        <w:rPr>
          <w:sz w:val="21"/>
          <w:vertAlign w:val="superscript"/>
        </w:rPr>
        <w:fldChar w:fldCharType="separate"/>
      </w:r>
      <w:r>
        <w:rPr>
          <w:sz w:val="21"/>
          <w:vertAlign w:val="superscript"/>
        </w:rPr>
        <w:t>[7]</w:t>
      </w:r>
      <w:r>
        <w:rPr>
          <w:sz w:val="21"/>
          <w:vertAlign w:val="superscript"/>
        </w:rPr>
        <w:fldChar w:fldCharType="end"/>
      </w:r>
      <w:r>
        <w:rPr>
          <w:rFonts w:ascii="宋体" w:hAnsi="宋体" w:hint="eastAsia"/>
          <w:sz w:val="21"/>
        </w:rPr>
        <w:t>和付稳超等人</w:t>
      </w:r>
      <w:r>
        <w:rPr>
          <w:sz w:val="21"/>
          <w:vertAlign w:val="superscript"/>
        </w:rPr>
        <w:fldChar w:fldCharType="begin"/>
      </w:r>
      <w:r>
        <w:rPr>
          <w:sz w:val="21"/>
          <w:vertAlign w:val="superscript"/>
        </w:rPr>
        <w:instrText xml:space="preserve"> REF _Ref200874396 \r \h </w:instrText>
      </w:r>
      <w:r>
        <w:rPr>
          <w:sz w:val="21"/>
          <w:vertAlign w:val="superscript"/>
        </w:rPr>
      </w:r>
      <w:r>
        <w:rPr>
          <w:sz w:val="21"/>
          <w:vertAlign w:val="superscript"/>
        </w:rPr>
        <w:fldChar w:fldCharType="separate"/>
      </w:r>
      <w:r>
        <w:rPr>
          <w:sz w:val="21"/>
          <w:vertAlign w:val="superscript"/>
        </w:rPr>
        <w:t>[8]</w:t>
      </w:r>
      <w:r>
        <w:rPr>
          <w:sz w:val="21"/>
          <w:vertAlign w:val="superscript"/>
        </w:rPr>
        <w:fldChar w:fldCharType="end"/>
      </w:r>
      <w:r>
        <w:rPr>
          <w:rFonts w:ascii="宋体" w:hAnsi="宋体" w:hint="eastAsia"/>
          <w:sz w:val="21"/>
        </w:rPr>
        <w:t>均</w:t>
      </w:r>
      <w:r>
        <w:rPr>
          <w:rFonts w:ascii="宋体" w:hAnsi="宋体"/>
          <w:sz w:val="21"/>
        </w:rPr>
        <w:t>以燃料电池混合动力系统为研究对象，</w:t>
      </w:r>
      <w:r>
        <w:rPr>
          <w:rFonts w:ascii="宋体" w:hAnsi="宋体" w:hint="eastAsia"/>
          <w:sz w:val="21"/>
        </w:rPr>
        <w:t>基于各电源的</w:t>
      </w:r>
      <w:r>
        <w:rPr>
          <w:rFonts w:ascii="宋体" w:hAnsi="宋体"/>
          <w:sz w:val="21"/>
        </w:rPr>
        <w:t>特性开展了</w:t>
      </w:r>
      <w:r>
        <w:rPr>
          <w:rFonts w:ascii="宋体" w:hAnsi="宋体" w:hint="eastAsia"/>
          <w:sz w:val="21"/>
        </w:rPr>
        <w:t>复合电源间的</w:t>
      </w:r>
      <w:r>
        <w:rPr>
          <w:rFonts w:ascii="宋体" w:hAnsi="宋体"/>
          <w:sz w:val="21"/>
        </w:rPr>
        <w:t>参数匹配</w:t>
      </w:r>
      <w:r>
        <w:rPr>
          <w:rFonts w:ascii="宋体" w:hAnsi="宋体" w:hint="eastAsia"/>
          <w:sz w:val="21"/>
        </w:rPr>
        <w:t>；</w:t>
      </w:r>
      <w:r>
        <w:rPr>
          <w:rFonts w:ascii="宋体" w:hAnsi="宋体"/>
          <w:sz w:val="21"/>
        </w:rPr>
        <w:t>张炳力</w:t>
      </w:r>
      <w:r>
        <w:rPr>
          <w:rFonts w:ascii="宋体" w:hAnsi="宋体" w:hint="eastAsia"/>
          <w:sz w:val="21"/>
        </w:rPr>
        <w:t>等人</w:t>
      </w:r>
      <w:r>
        <w:rPr>
          <w:sz w:val="21"/>
          <w:vertAlign w:val="superscript"/>
        </w:rPr>
        <w:fldChar w:fldCharType="begin"/>
      </w:r>
      <w:r>
        <w:rPr>
          <w:sz w:val="21"/>
          <w:vertAlign w:val="superscript"/>
        </w:rPr>
        <w:instrText xml:space="preserve"> REF _Ref200874409 \r \h </w:instrText>
      </w:r>
      <w:r>
        <w:rPr>
          <w:sz w:val="21"/>
          <w:vertAlign w:val="superscript"/>
        </w:rPr>
      </w:r>
      <w:r>
        <w:rPr>
          <w:sz w:val="21"/>
          <w:vertAlign w:val="superscript"/>
        </w:rPr>
        <w:fldChar w:fldCharType="separate"/>
      </w:r>
      <w:r>
        <w:rPr>
          <w:sz w:val="21"/>
          <w:vertAlign w:val="superscript"/>
        </w:rPr>
        <w:t>[9]</w:t>
      </w:r>
      <w:r>
        <w:rPr>
          <w:sz w:val="21"/>
          <w:vertAlign w:val="superscript"/>
        </w:rPr>
        <w:fldChar w:fldCharType="end"/>
      </w:r>
      <w:r>
        <w:rPr>
          <w:rFonts w:ascii="宋体" w:hAnsi="宋体" w:hint="eastAsia"/>
          <w:sz w:val="21"/>
        </w:rPr>
        <w:t>根据</w:t>
      </w:r>
      <w:r>
        <w:rPr>
          <w:rFonts w:ascii="宋体" w:hAnsi="宋体"/>
          <w:sz w:val="21"/>
        </w:rPr>
        <w:t>参考与实际工况</w:t>
      </w:r>
      <w:r>
        <w:rPr>
          <w:rFonts w:ascii="宋体" w:hAnsi="宋体" w:hint="eastAsia"/>
          <w:sz w:val="21"/>
        </w:rPr>
        <w:t>间的</w:t>
      </w:r>
      <w:r>
        <w:rPr>
          <w:rFonts w:ascii="宋体" w:hAnsi="宋体"/>
          <w:sz w:val="21"/>
        </w:rPr>
        <w:t>差异，以实际行驶工况为基础</w:t>
      </w:r>
      <w:r>
        <w:rPr>
          <w:rFonts w:ascii="宋体" w:hAnsi="宋体" w:hint="eastAsia"/>
          <w:sz w:val="21"/>
        </w:rPr>
        <w:t>实现了</w:t>
      </w:r>
      <w:r>
        <w:rPr>
          <w:rFonts w:ascii="宋体" w:hAnsi="宋体"/>
          <w:sz w:val="21"/>
        </w:rPr>
        <w:t>参数匹配和验证</w:t>
      </w:r>
      <w:r>
        <w:rPr>
          <w:rFonts w:ascii="宋体" w:hAnsi="宋体" w:hint="eastAsia"/>
          <w:sz w:val="21"/>
        </w:rPr>
        <w:t>；张国瑞提出了一种基于满意度的参数匹配方法，实现了混合动力系统在有轨电车中的应用。然而，现有研究大都以燃料电池混合动力系统为优化对象，鲜有针对氢内燃机混合动力系统的相关研究，其质量与体积等关键参数与模型尚不明确。</w:t>
      </w:r>
    </w:p>
    <w:p w:rsidR="00BC40BD" w:rsidRDefault="008C26CF">
      <w:pPr>
        <w:pStyle w:val="a0"/>
        <w:ind w:firstLine="408"/>
        <w:rPr>
          <w:rFonts w:ascii="宋体" w:hAnsi="宋体"/>
          <w:sz w:val="21"/>
        </w:rPr>
      </w:pPr>
      <w:r>
        <w:rPr>
          <w:rFonts w:ascii="宋体" w:hAnsi="宋体" w:hint="eastAsia"/>
          <w:sz w:val="21"/>
        </w:rPr>
        <w:t>在能量管理方面，陈维荣等人</w:t>
      </w:r>
      <w:r>
        <w:rPr>
          <w:sz w:val="21"/>
          <w:vertAlign w:val="superscript"/>
        </w:rPr>
        <w:fldChar w:fldCharType="begin"/>
      </w:r>
      <w:r>
        <w:rPr>
          <w:sz w:val="21"/>
          <w:vertAlign w:val="superscript"/>
        </w:rPr>
        <w:instrText xml:space="preserve"> REF _Ref200874426 \r \h </w:instrText>
      </w:r>
      <w:r>
        <w:rPr>
          <w:sz w:val="21"/>
          <w:vertAlign w:val="superscript"/>
        </w:rPr>
      </w:r>
      <w:r>
        <w:rPr>
          <w:sz w:val="21"/>
          <w:vertAlign w:val="superscript"/>
        </w:rPr>
        <w:fldChar w:fldCharType="separate"/>
      </w:r>
      <w:r>
        <w:rPr>
          <w:sz w:val="21"/>
          <w:vertAlign w:val="superscript"/>
        </w:rPr>
        <w:t>[10]</w:t>
      </w:r>
      <w:r>
        <w:rPr>
          <w:sz w:val="21"/>
          <w:vertAlign w:val="superscript"/>
        </w:rPr>
        <w:fldChar w:fldCharType="end"/>
      </w:r>
      <w:r>
        <w:rPr>
          <w:rFonts w:ascii="宋体" w:hAnsi="宋体" w:hint="eastAsia"/>
          <w:sz w:val="21"/>
        </w:rPr>
        <w:t>根据有轨电车的</w:t>
      </w:r>
      <w:proofErr w:type="gramStart"/>
      <w:r>
        <w:rPr>
          <w:rFonts w:ascii="宋体" w:hAnsi="宋体" w:hint="eastAsia"/>
          <w:sz w:val="21"/>
        </w:rPr>
        <w:t>速度与挡位</w:t>
      </w:r>
      <w:proofErr w:type="gramEnd"/>
      <w:r>
        <w:rPr>
          <w:rFonts w:ascii="宋体" w:hAnsi="宋体" w:hint="eastAsia"/>
          <w:sz w:val="21"/>
        </w:rPr>
        <w:t>信号，提出了一种基于有限状态机的能管理方法，但在该方法中，判据的人为主观因素占较大比重，普适性有限；张晗等人</w:t>
      </w:r>
      <w:r>
        <w:rPr>
          <w:sz w:val="21"/>
          <w:vertAlign w:val="superscript"/>
        </w:rPr>
        <w:fldChar w:fldCharType="begin"/>
      </w:r>
      <w:r>
        <w:rPr>
          <w:sz w:val="21"/>
          <w:vertAlign w:val="superscript"/>
        </w:rPr>
        <w:instrText xml:space="preserve"> REF _Ref200874438 \r \h </w:instrText>
      </w:r>
      <w:r>
        <w:rPr>
          <w:sz w:val="21"/>
          <w:vertAlign w:val="superscript"/>
        </w:rPr>
      </w:r>
      <w:r>
        <w:rPr>
          <w:sz w:val="21"/>
          <w:vertAlign w:val="superscript"/>
        </w:rPr>
        <w:fldChar w:fldCharType="separate"/>
      </w:r>
      <w:r>
        <w:rPr>
          <w:sz w:val="21"/>
          <w:vertAlign w:val="superscript"/>
        </w:rPr>
        <w:t>[11]</w:t>
      </w:r>
      <w:r>
        <w:rPr>
          <w:sz w:val="21"/>
          <w:vertAlign w:val="superscript"/>
        </w:rPr>
        <w:fldChar w:fldCharType="end"/>
      </w:r>
      <w:r>
        <w:rPr>
          <w:rFonts w:ascii="宋体" w:hAnsi="宋体" w:hint="eastAsia"/>
          <w:sz w:val="21"/>
        </w:rPr>
        <w:t>基于状态机与非支配排序的能量管理方法，该方法虽兼顾了燃料经济性与系统耐久</w:t>
      </w:r>
      <w:r>
        <w:rPr>
          <w:rFonts w:ascii="宋体" w:hAnsi="宋体" w:hint="eastAsia"/>
          <w:sz w:val="21"/>
        </w:rPr>
        <w:t>性等综</w:t>
      </w:r>
      <w:bookmarkStart w:id="3" w:name="_GoBack"/>
      <w:bookmarkEnd w:id="3"/>
      <w:r>
        <w:rPr>
          <w:rFonts w:ascii="宋体" w:hAnsi="宋体" w:hint="eastAsia"/>
          <w:sz w:val="21"/>
        </w:rPr>
        <w:t>合指标，但相关控制参数需要通过离散计算的方式得到，使得该方法的鲁棒性有所降低；</w:t>
      </w:r>
      <w:proofErr w:type="gramStart"/>
      <w:r>
        <w:rPr>
          <w:rFonts w:ascii="宋体" w:hAnsi="宋体" w:hint="eastAsia"/>
          <w:sz w:val="21"/>
        </w:rPr>
        <w:t>苏波等人</w:t>
      </w:r>
      <w:proofErr w:type="gramEnd"/>
      <w:r>
        <w:rPr>
          <w:sz w:val="21"/>
          <w:vertAlign w:val="superscript"/>
        </w:rPr>
        <w:fldChar w:fldCharType="begin"/>
      </w:r>
      <w:r>
        <w:rPr>
          <w:sz w:val="21"/>
          <w:vertAlign w:val="superscript"/>
        </w:rPr>
        <w:instrText xml:space="preserve"> REF _Ref200874448 \r \h </w:instrText>
      </w:r>
      <w:r>
        <w:rPr>
          <w:sz w:val="21"/>
          <w:vertAlign w:val="superscript"/>
        </w:rPr>
      </w:r>
      <w:r>
        <w:rPr>
          <w:sz w:val="21"/>
          <w:vertAlign w:val="superscript"/>
        </w:rPr>
        <w:fldChar w:fldCharType="separate"/>
      </w:r>
      <w:r>
        <w:rPr>
          <w:sz w:val="21"/>
          <w:vertAlign w:val="superscript"/>
        </w:rPr>
        <w:t>[12]</w:t>
      </w:r>
      <w:r>
        <w:rPr>
          <w:sz w:val="21"/>
          <w:vertAlign w:val="superscript"/>
        </w:rPr>
        <w:fldChar w:fldCharType="end"/>
      </w:r>
      <w:r>
        <w:rPr>
          <w:rFonts w:ascii="宋体" w:hAnsi="宋体" w:hint="eastAsia"/>
          <w:sz w:val="21"/>
        </w:rPr>
        <w:t>与陈志等人</w:t>
      </w:r>
      <w:r>
        <w:rPr>
          <w:sz w:val="21"/>
          <w:vertAlign w:val="superscript"/>
        </w:rPr>
        <w:fldChar w:fldCharType="begin"/>
      </w:r>
      <w:r>
        <w:rPr>
          <w:sz w:val="21"/>
          <w:vertAlign w:val="superscript"/>
        </w:rPr>
        <w:instrText xml:space="preserve"> REF _Ref200874458 \r \h </w:instrText>
      </w:r>
      <w:r>
        <w:rPr>
          <w:sz w:val="21"/>
          <w:vertAlign w:val="superscript"/>
        </w:rPr>
      </w:r>
      <w:r>
        <w:rPr>
          <w:sz w:val="21"/>
          <w:vertAlign w:val="superscript"/>
        </w:rPr>
        <w:fldChar w:fldCharType="separate"/>
      </w:r>
      <w:r>
        <w:rPr>
          <w:sz w:val="21"/>
          <w:vertAlign w:val="superscript"/>
        </w:rPr>
        <w:t>[13]</w:t>
      </w:r>
      <w:r>
        <w:rPr>
          <w:sz w:val="21"/>
          <w:vertAlign w:val="superscript"/>
        </w:rPr>
        <w:fldChar w:fldCharType="end"/>
      </w:r>
      <w:r>
        <w:rPr>
          <w:rFonts w:ascii="宋体" w:hAnsi="宋体" w:hint="eastAsia"/>
          <w:sz w:val="21"/>
        </w:rPr>
        <w:t>将等效氢</w:t>
      </w:r>
      <w:r>
        <w:rPr>
          <w:rFonts w:ascii="宋体" w:hAnsi="宋体" w:hint="eastAsia"/>
          <w:sz w:val="21"/>
        </w:rPr>
        <w:lastRenderedPageBreak/>
        <w:t>耗算法应用于燃料</w:t>
      </w:r>
      <w:r>
        <w:rPr>
          <w:rFonts w:ascii="宋体" w:hAnsi="宋体" w:hint="eastAsia"/>
          <w:sz w:val="21"/>
        </w:rPr>
        <w:t>电池</w:t>
      </w:r>
      <w:r>
        <w:rPr>
          <w:rFonts w:ascii="宋体" w:hAnsi="宋体" w:hint="eastAsia"/>
          <w:sz w:val="21"/>
        </w:rPr>
        <w:t>/</w:t>
      </w:r>
      <w:r>
        <w:rPr>
          <w:rFonts w:ascii="宋体" w:hAnsi="宋体" w:hint="eastAsia"/>
          <w:sz w:val="21"/>
        </w:rPr>
        <w:t>储能系统混合动力系统，该方法虽在二元架构中表现良好，但由于线性“氢电折算模型”导致其在多元氢动力场景中失效。因此，</w:t>
      </w:r>
      <w:r>
        <w:rPr>
          <w:rFonts w:ascii="宋体" w:hAnsi="宋体"/>
          <w:sz w:val="21"/>
        </w:rPr>
        <w:t>本研究</w:t>
      </w:r>
      <w:r>
        <w:rPr>
          <w:rFonts w:ascii="宋体" w:hAnsi="宋体" w:hint="eastAsia"/>
          <w:sz w:val="21"/>
        </w:rPr>
        <w:t>在等效氢耗算法的基础上</w:t>
      </w:r>
      <w:r>
        <w:rPr>
          <w:rFonts w:ascii="宋体" w:hAnsi="宋体"/>
          <w:sz w:val="21"/>
        </w:rPr>
        <w:t>，</w:t>
      </w:r>
      <w:r>
        <w:rPr>
          <w:rFonts w:ascii="宋体" w:hAnsi="宋体" w:hint="eastAsia"/>
          <w:sz w:val="21"/>
        </w:rPr>
        <w:t>提出解析解融合的动态能量管理控制方法</w:t>
      </w:r>
      <w:r>
        <w:rPr>
          <w:rFonts w:ascii="宋体" w:hAnsi="宋体"/>
          <w:sz w:val="21"/>
        </w:rPr>
        <w:t>，</w:t>
      </w:r>
      <w:r>
        <w:rPr>
          <w:rFonts w:ascii="宋体" w:hAnsi="宋体" w:hint="eastAsia"/>
          <w:sz w:val="21"/>
        </w:rPr>
        <w:t>基于需求工况并通过融合解析解实时得到“氢内燃机</w:t>
      </w:r>
      <w:r>
        <w:rPr>
          <w:rFonts w:ascii="宋体" w:hAnsi="宋体" w:hint="eastAsia"/>
          <w:sz w:val="21"/>
        </w:rPr>
        <w:t>+</w:t>
      </w:r>
      <w:r>
        <w:rPr>
          <w:rFonts w:ascii="宋体" w:hAnsi="宋体" w:hint="eastAsia"/>
          <w:sz w:val="21"/>
        </w:rPr>
        <w:t>燃料电池</w:t>
      </w:r>
      <w:r>
        <w:rPr>
          <w:rFonts w:ascii="宋体" w:hAnsi="宋体" w:hint="eastAsia"/>
          <w:sz w:val="21"/>
        </w:rPr>
        <w:t>+</w:t>
      </w:r>
      <w:r>
        <w:rPr>
          <w:rFonts w:ascii="宋体" w:hAnsi="宋体" w:hint="eastAsia"/>
          <w:sz w:val="21"/>
        </w:rPr>
        <w:t>超级电容”系统的最优功率分配方案，为多元</w:t>
      </w:r>
      <w:r>
        <w:rPr>
          <w:rFonts w:ascii="宋体" w:hAnsi="宋体"/>
          <w:sz w:val="21"/>
        </w:rPr>
        <w:t>氢</w:t>
      </w:r>
      <w:r>
        <w:rPr>
          <w:rFonts w:ascii="宋体" w:hAnsi="宋体" w:hint="eastAsia"/>
          <w:sz w:val="21"/>
        </w:rPr>
        <w:t>动力</w:t>
      </w:r>
      <w:r>
        <w:rPr>
          <w:rFonts w:ascii="宋体" w:hAnsi="宋体"/>
          <w:sz w:val="21"/>
        </w:rPr>
        <w:t>系统提供了</w:t>
      </w:r>
      <w:r>
        <w:rPr>
          <w:rFonts w:ascii="宋体" w:hAnsi="宋体" w:hint="eastAsia"/>
          <w:sz w:val="21"/>
        </w:rPr>
        <w:t>兼具实时性与</w:t>
      </w:r>
      <w:r>
        <w:rPr>
          <w:rFonts w:ascii="宋体" w:hAnsi="宋体"/>
          <w:sz w:val="21"/>
        </w:rPr>
        <w:t>全局优化</w:t>
      </w:r>
      <w:r>
        <w:rPr>
          <w:rFonts w:ascii="宋体" w:hAnsi="宋体" w:hint="eastAsia"/>
          <w:sz w:val="21"/>
        </w:rPr>
        <w:t>特性的控制方法</w:t>
      </w:r>
      <w:r>
        <w:rPr>
          <w:rFonts w:ascii="宋体" w:hAnsi="宋体"/>
          <w:sz w:val="21"/>
        </w:rPr>
        <w:t>。</w:t>
      </w:r>
    </w:p>
    <w:p w:rsidR="00BC40BD" w:rsidRDefault="008C26CF">
      <w:pPr>
        <w:pStyle w:val="a0"/>
        <w:ind w:firstLine="408"/>
        <w:rPr>
          <w:rFonts w:ascii="宋体" w:hAnsi="宋体"/>
          <w:sz w:val="21"/>
        </w:rPr>
      </w:pPr>
      <w:r>
        <w:rPr>
          <w:rFonts w:ascii="宋体" w:hAnsi="宋体" w:hint="eastAsia"/>
          <w:sz w:val="21"/>
        </w:rPr>
        <w:t>本文基于“氢内燃机</w:t>
      </w:r>
      <w:r>
        <w:rPr>
          <w:rFonts w:ascii="宋体" w:hAnsi="宋体" w:hint="eastAsia"/>
          <w:sz w:val="21"/>
        </w:rPr>
        <w:t>+</w:t>
      </w:r>
      <w:r>
        <w:rPr>
          <w:rFonts w:ascii="宋体" w:hAnsi="宋体" w:hint="eastAsia"/>
          <w:sz w:val="21"/>
        </w:rPr>
        <w:t>燃料电池</w:t>
      </w:r>
      <w:r>
        <w:rPr>
          <w:rFonts w:ascii="宋体" w:hAnsi="宋体" w:hint="eastAsia"/>
          <w:sz w:val="21"/>
        </w:rPr>
        <w:t>+</w:t>
      </w:r>
      <w:r>
        <w:rPr>
          <w:rFonts w:ascii="宋体" w:hAnsi="宋体" w:hint="eastAsia"/>
          <w:sz w:val="21"/>
        </w:rPr>
        <w:t>超级电容”混合动力系统总质量和体积，</w:t>
      </w:r>
      <w:r>
        <w:rPr>
          <w:rFonts w:ascii="宋体" w:hAnsi="宋体" w:hint="eastAsia"/>
          <w:color w:val="FF0000"/>
          <w:sz w:val="21"/>
        </w:rPr>
        <w:t>以全寿命周期构成成本为目标</w:t>
      </w:r>
      <w:r>
        <w:rPr>
          <w:rFonts w:ascii="宋体" w:hAnsi="宋体" w:hint="eastAsia"/>
          <w:sz w:val="21"/>
        </w:rPr>
        <w:t>，利用</w:t>
      </w:r>
      <w:r>
        <w:rPr>
          <w:sz w:val="21"/>
        </w:rPr>
        <w:t>NSGA-II</w:t>
      </w:r>
      <w:r>
        <w:rPr>
          <w:rFonts w:ascii="宋体" w:hAnsi="宋体" w:hint="eastAsia"/>
          <w:sz w:val="21"/>
        </w:rPr>
        <w:t>算法获得</w:t>
      </w:r>
      <w:r>
        <w:rPr>
          <w:sz w:val="21"/>
        </w:rPr>
        <w:t>Pareto</w:t>
      </w:r>
      <w:r>
        <w:rPr>
          <w:rFonts w:ascii="宋体" w:hAnsi="宋体" w:hint="eastAsia"/>
          <w:sz w:val="21"/>
        </w:rPr>
        <w:t>非支配解集，</w:t>
      </w:r>
      <w:r>
        <w:rPr>
          <w:rFonts w:ascii="宋体" w:hAnsi="宋体" w:hint="eastAsia"/>
          <w:color w:val="FF0000"/>
          <w:sz w:val="21"/>
        </w:rPr>
        <w:t>根据实际情况从</w:t>
      </w:r>
      <w:r>
        <w:rPr>
          <w:rFonts w:hint="eastAsia"/>
          <w:color w:val="FF0000"/>
          <w:sz w:val="21"/>
        </w:rPr>
        <w:t>Pareto</w:t>
      </w:r>
      <w:proofErr w:type="gramStart"/>
      <w:r>
        <w:rPr>
          <w:rFonts w:ascii="宋体" w:hAnsi="宋体" w:hint="eastAsia"/>
          <w:color w:val="FF0000"/>
          <w:sz w:val="21"/>
        </w:rPr>
        <w:t>解集中</w:t>
      </w:r>
      <w:proofErr w:type="gramEnd"/>
      <w:r>
        <w:rPr>
          <w:rFonts w:ascii="宋体" w:hAnsi="宋体" w:hint="eastAsia"/>
          <w:color w:val="FF0000"/>
          <w:sz w:val="21"/>
        </w:rPr>
        <w:t>选取最终配置方案为：氢内燃机和燃料电池的额定功率分别为</w:t>
      </w:r>
      <w:r>
        <w:rPr>
          <w:color w:val="FF0000"/>
          <w:sz w:val="21"/>
        </w:rPr>
        <w:t>134 kW</w:t>
      </w:r>
      <w:r>
        <w:rPr>
          <w:rFonts w:ascii="宋体" w:hAnsi="宋体" w:hint="eastAsia"/>
          <w:color w:val="FF0000"/>
          <w:sz w:val="21"/>
        </w:rPr>
        <w:t>、</w:t>
      </w:r>
      <w:r>
        <w:rPr>
          <w:color w:val="FF0000"/>
          <w:sz w:val="21"/>
        </w:rPr>
        <w:t>120 kW</w:t>
      </w:r>
      <w:r>
        <w:rPr>
          <w:rFonts w:hint="eastAsia"/>
          <w:color w:val="FF0000"/>
          <w:sz w:val="21"/>
        </w:rPr>
        <w:t>，超级电容模块为</w:t>
      </w:r>
      <w:r>
        <w:rPr>
          <w:rFonts w:hint="eastAsia"/>
          <w:color w:val="FF0000"/>
          <w:sz w:val="21"/>
        </w:rPr>
        <w:t xml:space="preserve">12 </w:t>
      </w:r>
      <w:r>
        <w:rPr>
          <w:rFonts w:hint="eastAsia"/>
          <w:color w:val="FF0000"/>
          <w:sz w:val="21"/>
        </w:rPr>
        <w:t>串</w:t>
      </w:r>
      <w:r>
        <w:rPr>
          <w:rFonts w:hint="eastAsia"/>
          <w:color w:val="FF0000"/>
          <w:sz w:val="21"/>
        </w:rPr>
        <w:t xml:space="preserve"> 6</w:t>
      </w:r>
      <w:r>
        <w:rPr>
          <w:rFonts w:hint="eastAsia"/>
          <w:color w:val="FF0000"/>
          <w:sz w:val="21"/>
        </w:rPr>
        <w:t>并，额定容量为</w:t>
      </w:r>
      <w:r>
        <w:rPr>
          <w:rFonts w:hint="eastAsia"/>
          <w:color w:val="FF0000"/>
          <w:sz w:val="21"/>
        </w:rPr>
        <w:t>82.5 F</w:t>
      </w:r>
      <w:r>
        <w:rPr>
          <w:rFonts w:ascii="宋体" w:hAnsi="宋体" w:hint="eastAsia"/>
          <w:color w:val="FF0000"/>
          <w:sz w:val="21"/>
        </w:rPr>
        <w:t>。</w:t>
      </w:r>
      <w:r>
        <w:rPr>
          <w:rFonts w:ascii="宋体" w:hAnsi="宋体" w:hint="eastAsia"/>
          <w:sz w:val="21"/>
        </w:rPr>
        <w:t>在此基础上</w:t>
      </w:r>
      <w:r>
        <w:rPr>
          <w:rFonts w:ascii="宋体" w:hAnsi="宋体"/>
          <w:sz w:val="21"/>
        </w:rPr>
        <w:t>，进一步基于</w:t>
      </w:r>
      <w:r>
        <w:rPr>
          <w:sz w:val="21"/>
        </w:rPr>
        <w:t>RT-LAB</w:t>
      </w:r>
      <w:r>
        <w:rPr>
          <w:rFonts w:ascii="宋体" w:hAnsi="宋体"/>
          <w:sz w:val="21"/>
        </w:rPr>
        <w:t>半实物仿真平台，模拟车辆实际运行</w:t>
      </w:r>
      <w:r>
        <w:rPr>
          <w:rFonts w:ascii="宋体" w:hAnsi="宋体" w:hint="eastAsia"/>
          <w:sz w:val="21"/>
        </w:rPr>
        <w:t>情况</w:t>
      </w:r>
      <w:r>
        <w:rPr>
          <w:rFonts w:ascii="宋体" w:hAnsi="宋体"/>
          <w:sz w:val="21"/>
        </w:rPr>
        <w:t>，验证所提方案的合理性。与此同时，本文还在原有等效氢耗算法的基础上，通过解析解融合的方式，拓展应用于氢内燃机</w:t>
      </w:r>
      <w:r>
        <w:rPr>
          <w:rFonts w:ascii="宋体" w:hAnsi="宋体"/>
          <w:sz w:val="21"/>
        </w:rPr>
        <w:t>/</w:t>
      </w:r>
      <w:r>
        <w:rPr>
          <w:rFonts w:ascii="宋体" w:hAnsi="宋体"/>
          <w:sz w:val="21"/>
        </w:rPr>
        <w:t>燃料电池混合动力系统，实现了多元混</w:t>
      </w:r>
      <w:r>
        <w:rPr>
          <w:rFonts w:ascii="宋体" w:hAnsi="宋体" w:hint="eastAsia"/>
          <w:sz w:val="21"/>
        </w:rPr>
        <w:t>合</w:t>
      </w:r>
      <w:r>
        <w:rPr>
          <w:rFonts w:ascii="宋体" w:hAnsi="宋体"/>
          <w:sz w:val="21"/>
        </w:rPr>
        <w:t>动</w:t>
      </w:r>
      <w:r>
        <w:rPr>
          <w:rFonts w:ascii="宋体" w:hAnsi="宋体" w:hint="eastAsia"/>
          <w:sz w:val="21"/>
        </w:rPr>
        <w:t>力</w:t>
      </w:r>
      <w:r>
        <w:rPr>
          <w:rFonts w:ascii="宋体" w:hAnsi="宋体"/>
          <w:sz w:val="21"/>
        </w:rPr>
        <w:t>系统的实时能量管理。</w:t>
      </w:r>
    </w:p>
    <w:p w:rsidR="00BC40BD" w:rsidRDefault="008C26CF">
      <w:pPr>
        <w:pStyle w:val="1"/>
        <w:overflowPunct/>
        <w:adjustRightInd/>
        <w:spacing w:before="0" w:after="0"/>
        <w:jc w:val="both"/>
        <w:textAlignment w:val="auto"/>
        <w:rPr>
          <w:rFonts w:eastAsia="黑体"/>
          <w:b/>
          <w:bCs/>
          <w:kern w:val="44"/>
          <w:szCs w:val="28"/>
        </w:rPr>
      </w:pPr>
      <w:r>
        <w:rPr>
          <w:rFonts w:eastAsia="黑体" w:hint="eastAsia"/>
          <w:b/>
          <w:bCs/>
          <w:kern w:val="44"/>
          <w:szCs w:val="28"/>
        </w:rPr>
        <w:t>1</w:t>
      </w:r>
      <w:r>
        <w:rPr>
          <w:rFonts w:eastAsia="黑体"/>
          <w:b/>
          <w:bCs/>
          <w:kern w:val="44"/>
          <w:szCs w:val="28"/>
        </w:rPr>
        <w:t xml:space="preserve">  </w:t>
      </w:r>
      <w:r>
        <w:rPr>
          <w:rFonts w:eastAsia="黑体" w:hint="eastAsia"/>
          <w:b/>
          <w:bCs/>
          <w:kern w:val="44"/>
          <w:szCs w:val="28"/>
        </w:rPr>
        <w:t>混合动力系统结构及参数建模</w:t>
      </w:r>
    </w:p>
    <w:p w:rsidR="00BC40BD" w:rsidRDefault="008C26CF">
      <w:pPr>
        <w:pStyle w:val="2"/>
        <w:overflowPunct/>
        <w:autoSpaceDE/>
        <w:autoSpaceDN/>
        <w:adjustRightInd/>
        <w:spacing w:beforeLines="0" w:afterLines="0"/>
        <w:jc w:val="both"/>
        <w:textAlignment w:val="auto"/>
        <w:rPr>
          <w:b/>
          <w:bCs/>
          <w:kern w:val="2"/>
          <w:szCs w:val="21"/>
        </w:rPr>
      </w:pPr>
      <w:r>
        <w:rPr>
          <w:rFonts w:hint="eastAsia"/>
          <w:b/>
          <w:bCs/>
          <w:kern w:val="2"/>
          <w:szCs w:val="21"/>
        </w:rPr>
        <w:t>1.1</w:t>
      </w:r>
      <w:r>
        <w:rPr>
          <w:b/>
          <w:bCs/>
          <w:kern w:val="2"/>
          <w:szCs w:val="21"/>
        </w:rPr>
        <w:t xml:space="preserve"> </w:t>
      </w:r>
      <w:r>
        <w:rPr>
          <w:rFonts w:hint="eastAsia"/>
          <w:b/>
          <w:bCs/>
          <w:kern w:val="2"/>
          <w:szCs w:val="21"/>
        </w:rPr>
        <w:t xml:space="preserve"> </w:t>
      </w:r>
      <w:r>
        <w:rPr>
          <w:rFonts w:hint="eastAsia"/>
          <w:b/>
          <w:bCs/>
          <w:kern w:val="2"/>
          <w:szCs w:val="21"/>
        </w:rPr>
        <w:t>混合动力系统拓扑结构</w:t>
      </w:r>
      <w:r>
        <w:rPr>
          <w:b/>
          <w:bCs/>
          <w:kern w:val="2"/>
          <w:szCs w:val="21"/>
        </w:rPr>
        <w:t xml:space="preserve"> </w:t>
      </w:r>
    </w:p>
    <w:p w:rsidR="00BC40BD" w:rsidRDefault="008C26CF">
      <w:pPr>
        <w:pStyle w:val="a0"/>
        <w:ind w:firstLine="408"/>
        <w:rPr>
          <w:rFonts w:ascii="宋体" w:hAnsi="宋体"/>
          <w:sz w:val="21"/>
        </w:rPr>
      </w:pPr>
      <w:r>
        <w:rPr>
          <w:rFonts w:ascii="宋体" w:hAnsi="宋体" w:hint="eastAsia"/>
          <w:sz w:val="21"/>
        </w:rPr>
        <w:t>动力系统拓扑结构如</w:t>
      </w:r>
      <w:r>
        <w:rPr>
          <w:rFonts w:asciiTheme="minorEastAsia" w:eastAsiaTheme="minorEastAsia" w:hAnsiTheme="minorEastAsia" w:hint="eastAsia"/>
          <w:sz w:val="21"/>
          <w:szCs w:val="21"/>
        </w:rPr>
        <w:fldChar w:fldCharType="begin"/>
      </w:r>
      <w:r>
        <w:rPr>
          <w:rFonts w:asciiTheme="minorEastAsia" w:eastAsiaTheme="minorEastAsia" w:hAnsiTheme="minorEastAsia" w:hint="eastAsia"/>
          <w:sz w:val="21"/>
          <w:szCs w:val="21"/>
        </w:rPr>
        <w:instrText xml:space="preserve"> REF _Ref205676298 \h  \* MERGEFORMAT </w:instrText>
      </w:r>
      <w:r>
        <w:rPr>
          <w:rFonts w:asciiTheme="minorEastAsia" w:eastAsiaTheme="minorEastAsia" w:hAnsiTheme="minorEastAsia" w:hint="eastAsia"/>
          <w:sz w:val="21"/>
          <w:szCs w:val="21"/>
        </w:rPr>
      </w:r>
      <w:r>
        <w:rPr>
          <w:rFonts w:asciiTheme="minorEastAsia" w:eastAsiaTheme="minorEastAsia" w:hAnsiTheme="minorEastAsia" w:hint="eastAsia"/>
          <w:sz w:val="21"/>
          <w:szCs w:val="21"/>
        </w:rPr>
        <w:fldChar w:fldCharType="separate"/>
      </w:r>
      <w:r>
        <w:rPr>
          <w:rFonts w:asciiTheme="minorEastAsia" w:eastAsiaTheme="minorEastAsia" w:hAnsiTheme="minorEastAsia" w:hint="eastAsia"/>
          <w:sz w:val="21"/>
          <w:szCs w:val="21"/>
        </w:rPr>
        <w:t>图</w:t>
      </w:r>
      <w:r>
        <w:rPr>
          <w:rFonts w:eastAsiaTheme="minorEastAsia"/>
          <w:sz w:val="21"/>
          <w:szCs w:val="21"/>
        </w:rPr>
        <w:t>1</w:t>
      </w:r>
      <w:r>
        <w:rPr>
          <w:rFonts w:asciiTheme="minorEastAsia" w:eastAsiaTheme="minorEastAsia" w:hAnsiTheme="minorEastAsia" w:hint="eastAsia"/>
          <w:sz w:val="21"/>
          <w:szCs w:val="21"/>
        </w:rPr>
        <w:fldChar w:fldCharType="end"/>
      </w:r>
      <w:r>
        <w:rPr>
          <w:rFonts w:ascii="宋体" w:hAnsi="宋体" w:hint="eastAsia"/>
          <w:sz w:val="21"/>
        </w:rPr>
        <w:t>所示。整个动力系统由燃料电池、氢内燃机、超级电容器、牵引系统、辅助系统、能量管理控制器以及单</w:t>
      </w:r>
      <w:r>
        <w:rPr>
          <w:rFonts w:ascii="宋体" w:hAnsi="宋体"/>
          <w:sz w:val="21"/>
        </w:rPr>
        <w:t>/</w:t>
      </w:r>
      <w:r>
        <w:rPr>
          <w:rFonts w:ascii="宋体" w:hAnsi="宋体" w:hint="eastAsia"/>
          <w:sz w:val="21"/>
        </w:rPr>
        <w:t>双向</w:t>
      </w:r>
      <w:r>
        <w:rPr>
          <w:sz w:val="21"/>
        </w:rPr>
        <w:t>DC/DC</w:t>
      </w:r>
      <w:r>
        <w:rPr>
          <w:rFonts w:ascii="宋体" w:hAnsi="宋体" w:hint="eastAsia"/>
          <w:sz w:val="21"/>
        </w:rPr>
        <w:t>变换器组成。</w:t>
      </w:r>
      <w:bookmarkStart w:id="4" w:name="OLE_LINK2"/>
      <w:r>
        <w:rPr>
          <w:rFonts w:ascii="宋体" w:hAnsi="宋体" w:hint="eastAsia"/>
          <w:sz w:val="21"/>
        </w:rPr>
        <w:t>各动力源提供的功率经逆变器后驱动牵引电机，从而为机车负载提供动力</w:t>
      </w:r>
      <w:r>
        <w:rPr>
          <w:sz w:val="21"/>
          <w:vertAlign w:val="superscript"/>
        </w:rPr>
        <w:fldChar w:fldCharType="begin"/>
      </w:r>
      <w:r>
        <w:rPr>
          <w:sz w:val="21"/>
          <w:vertAlign w:val="superscript"/>
        </w:rPr>
        <w:instrText xml:space="preserve"> REF _Ref200874477 \r \h </w:instrText>
      </w:r>
      <w:r>
        <w:rPr>
          <w:sz w:val="21"/>
          <w:vertAlign w:val="superscript"/>
        </w:rPr>
      </w:r>
      <w:r>
        <w:rPr>
          <w:sz w:val="21"/>
          <w:vertAlign w:val="superscript"/>
        </w:rPr>
        <w:fldChar w:fldCharType="separate"/>
      </w:r>
      <w:r>
        <w:rPr>
          <w:sz w:val="21"/>
          <w:vertAlign w:val="superscript"/>
        </w:rPr>
        <w:t>[14]</w:t>
      </w:r>
      <w:r>
        <w:rPr>
          <w:sz w:val="21"/>
          <w:vertAlign w:val="superscript"/>
        </w:rPr>
        <w:fldChar w:fldCharType="end"/>
      </w:r>
      <w:r>
        <w:rPr>
          <w:rFonts w:ascii="宋体" w:hAnsi="宋体" w:hint="eastAsia"/>
          <w:sz w:val="21"/>
        </w:rPr>
        <w:t>。</w:t>
      </w:r>
      <w:bookmarkEnd w:id="4"/>
    </w:p>
    <w:p w:rsidR="00BC40BD" w:rsidRDefault="008C26CF">
      <w:pPr>
        <w:pStyle w:val="a0"/>
        <w:keepNext/>
        <w:ind w:firstLineChars="0" w:firstLine="0"/>
        <w:jc w:val="center"/>
      </w:pPr>
      <w:r>
        <w:object w:dxaOrig="3969" w:dyaOrig="17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8.45pt;height:85.4pt" o:ole="">
            <v:imagedata r:id="rId11" o:title=""/>
          </v:shape>
          <o:OLEObject Type="Embed" ProgID="Visio.Drawing.15" ShapeID="_x0000_i1025" DrawAspect="Content" ObjectID="_1816324652" r:id="rId12"/>
        </w:object>
      </w:r>
    </w:p>
    <w:p w:rsidR="00BC40BD" w:rsidRDefault="008C26CF">
      <w:pPr>
        <w:pStyle w:val="a6"/>
        <w:jc w:val="center"/>
        <w:rPr>
          <w:rFonts w:ascii="黑体" w:hAnsi="Times New Roman" w:cs="Times New Roman"/>
          <w:b/>
          <w:sz w:val="18"/>
          <w:szCs w:val="18"/>
        </w:rPr>
      </w:pPr>
      <w:bookmarkStart w:id="5" w:name="_Ref205676298"/>
      <w:r>
        <w:rPr>
          <w:rFonts w:ascii="黑体" w:hAnsi="Times New Roman" w:cs="Times New Roman" w:hint="eastAsia"/>
          <w:b/>
          <w:sz w:val="18"/>
          <w:szCs w:val="18"/>
        </w:rPr>
        <w:t>图</w:t>
      </w:r>
      <w:r>
        <w:rPr>
          <w:rFonts w:ascii="黑体" w:hAnsi="Times New Roman" w:cs="Times New Roman" w:hint="eastAsia"/>
          <w:b/>
          <w:sz w:val="18"/>
          <w:szCs w:val="18"/>
        </w:rPr>
        <w:t xml:space="preserve"> </w:t>
      </w:r>
      <w:r>
        <w:rPr>
          <w:rFonts w:ascii="黑体" w:hAnsi="Times New Roman" w:cs="Times New Roman"/>
          <w:b/>
          <w:sz w:val="18"/>
          <w:szCs w:val="18"/>
        </w:rPr>
        <w:fldChar w:fldCharType="begin"/>
      </w:r>
      <w:r>
        <w:rPr>
          <w:rFonts w:ascii="黑体" w:hAnsi="Times New Roman" w:cs="Times New Roman"/>
          <w:b/>
          <w:sz w:val="18"/>
          <w:szCs w:val="18"/>
        </w:rPr>
        <w:instrText xml:space="preserve"> </w:instrText>
      </w:r>
      <w:r>
        <w:rPr>
          <w:rFonts w:ascii="黑体" w:hAnsi="Times New Roman" w:cs="Times New Roman" w:hint="eastAsia"/>
          <w:b/>
          <w:sz w:val="18"/>
          <w:szCs w:val="18"/>
        </w:rPr>
        <w:instrText xml:space="preserve">SEQ </w:instrText>
      </w:r>
      <w:r>
        <w:rPr>
          <w:rFonts w:ascii="黑体" w:hAnsi="Times New Roman" w:cs="Times New Roman" w:hint="eastAsia"/>
          <w:b/>
          <w:sz w:val="18"/>
          <w:szCs w:val="18"/>
        </w:rPr>
        <w:instrText>图</w:instrText>
      </w:r>
      <w:r>
        <w:rPr>
          <w:rFonts w:ascii="黑体" w:hAnsi="Times New Roman" w:cs="Times New Roman" w:hint="eastAsia"/>
          <w:b/>
          <w:sz w:val="18"/>
          <w:szCs w:val="18"/>
        </w:rPr>
        <w:instrText xml:space="preserve"> \* ARABIC</w:instrText>
      </w:r>
      <w:r>
        <w:rPr>
          <w:rFonts w:ascii="黑体" w:hAnsi="Times New Roman" w:cs="Times New Roman"/>
          <w:b/>
          <w:sz w:val="18"/>
          <w:szCs w:val="18"/>
        </w:rPr>
        <w:instrText xml:space="preserve"> </w:instrText>
      </w:r>
      <w:r>
        <w:rPr>
          <w:rFonts w:ascii="黑体" w:hAnsi="Times New Roman" w:cs="Times New Roman"/>
          <w:b/>
          <w:sz w:val="18"/>
          <w:szCs w:val="18"/>
        </w:rPr>
        <w:fldChar w:fldCharType="separate"/>
      </w:r>
      <w:r>
        <w:rPr>
          <w:rFonts w:ascii="黑体" w:hAnsi="Times New Roman" w:cs="Times New Roman"/>
          <w:b/>
          <w:sz w:val="18"/>
          <w:szCs w:val="18"/>
        </w:rPr>
        <w:t>1</w:t>
      </w:r>
      <w:r>
        <w:rPr>
          <w:rFonts w:ascii="黑体" w:hAnsi="Times New Roman" w:cs="Times New Roman"/>
          <w:b/>
          <w:sz w:val="18"/>
          <w:szCs w:val="18"/>
        </w:rPr>
        <w:fldChar w:fldCharType="end"/>
      </w:r>
      <w:bookmarkEnd w:id="5"/>
      <w:r>
        <w:rPr>
          <w:rFonts w:ascii="黑体" w:hAnsi="Times New Roman" w:cs="Times New Roman" w:hint="eastAsia"/>
          <w:b/>
          <w:sz w:val="18"/>
          <w:szCs w:val="18"/>
        </w:rPr>
        <w:t xml:space="preserve"> </w:t>
      </w:r>
      <w:r>
        <w:rPr>
          <w:rFonts w:ascii="黑体" w:hint="eastAsia"/>
          <w:b/>
          <w:szCs w:val="18"/>
        </w:rPr>
        <w:t>混合动力系统拓扑结构</w:t>
      </w:r>
    </w:p>
    <w:p w:rsidR="00BC40BD" w:rsidRDefault="008C26CF">
      <w:pPr>
        <w:overflowPunct/>
        <w:spacing w:afterLines="50" w:after="151" w:line="240" w:lineRule="exact"/>
        <w:jc w:val="center"/>
        <w:rPr>
          <w:rFonts w:eastAsia="黑体"/>
          <w:b/>
          <w:szCs w:val="18"/>
        </w:rPr>
      </w:pPr>
      <w:r>
        <w:rPr>
          <w:rFonts w:eastAsia="黑体" w:hint="eastAsia"/>
          <w:b/>
          <w:szCs w:val="18"/>
        </w:rPr>
        <w:t xml:space="preserve">Figure </w:t>
      </w:r>
      <w:proofErr w:type="gramStart"/>
      <w:r>
        <w:rPr>
          <w:rFonts w:eastAsia="黑体" w:hint="eastAsia"/>
          <w:b/>
          <w:szCs w:val="18"/>
        </w:rPr>
        <w:t>1  Topology</w:t>
      </w:r>
      <w:proofErr w:type="gramEnd"/>
      <w:r>
        <w:rPr>
          <w:rFonts w:eastAsia="黑体" w:hint="eastAsia"/>
          <w:b/>
          <w:szCs w:val="18"/>
        </w:rPr>
        <w:t xml:space="preserve"> of Hybrid Power System</w:t>
      </w:r>
    </w:p>
    <w:p w:rsidR="00BC40BD" w:rsidRDefault="008C26CF">
      <w:pPr>
        <w:pStyle w:val="2"/>
        <w:overflowPunct/>
        <w:autoSpaceDE/>
        <w:autoSpaceDN/>
        <w:adjustRightInd/>
        <w:spacing w:beforeLines="0" w:afterLines="0"/>
        <w:jc w:val="both"/>
        <w:textAlignment w:val="auto"/>
        <w:rPr>
          <w:b/>
          <w:bCs/>
          <w:kern w:val="2"/>
          <w:szCs w:val="21"/>
        </w:rPr>
      </w:pPr>
      <w:r>
        <w:rPr>
          <w:rFonts w:hint="eastAsia"/>
          <w:b/>
          <w:bCs/>
          <w:kern w:val="2"/>
          <w:szCs w:val="21"/>
        </w:rPr>
        <w:t xml:space="preserve">1.2  </w:t>
      </w:r>
      <w:r>
        <w:rPr>
          <w:rFonts w:hint="eastAsia"/>
          <w:b/>
          <w:bCs/>
          <w:kern w:val="2"/>
          <w:szCs w:val="21"/>
        </w:rPr>
        <w:t>混合动力系统质量与体积模型</w:t>
      </w:r>
    </w:p>
    <w:p w:rsidR="00BC40BD" w:rsidRDefault="008C26CF">
      <w:pPr>
        <w:pStyle w:val="a0"/>
        <w:ind w:firstLine="408"/>
        <w:rPr>
          <w:rFonts w:ascii="宋体" w:hAnsi="宋体"/>
          <w:sz w:val="21"/>
        </w:rPr>
      </w:pPr>
      <w:r>
        <w:rPr>
          <w:rFonts w:ascii="宋体" w:hAnsi="宋体" w:hint="eastAsia"/>
          <w:sz w:val="21"/>
        </w:rPr>
        <w:t>针对氢内燃机模型，本文基于实际数据对氢内燃机进行质量和体积与额定功率</w:t>
      </w:r>
      <w:proofErr w:type="spellStart"/>
      <w:r>
        <w:rPr>
          <w:i/>
          <w:iCs/>
          <w:sz w:val="21"/>
        </w:rPr>
        <w:t>P</w:t>
      </w:r>
      <w:r>
        <w:rPr>
          <w:i/>
          <w:iCs/>
          <w:sz w:val="21"/>
          <w:vertAlign w:val="subscript"/>
        </w:rPr>
        <w:t>hrate</w:t>
      </w:r>
      <w:proofErr w:type="spellEnd"/>
      <w:r>
        <w:rPr>
          <w:sz w:val="21"/>
        </w:rPr>
        <w:t>(kW)</w:t>
      </w:r>
      <w:r>
        <w:rPr>
          <w:rFonts w:ascii="宋体" w:hAnsi="宋体" w:hint="eastAsia"/>
          <w:sz w:val="21"/>
        </w:rPr>
        <w:t>的拟合，质量函数</w:t>
      </w:r>
      <w:proofErr w:type="spellStart"/>
      <w:r>
        <w:rPr>
          <w:i/>
          <w:iCs/>
          <w:sz w:val="21"/>
        </w:rPr>
        <w:t>m</w:t>
      </w:r>
      <w:r>
        <w:rPr>
          <w:i/>
          <w:iCs/>
          <w:sz w:val="21"/>
          <w:vertAlign w:val="subscript"/>
        </w:rPr>
        <w:t>h</w:t>
      </w:r>
      <w:proofErr w:type="spellEnd"/>
      <w:r>
        <w:rPr>
          <w:rFonts w:ascii="宋体" w:hAnsi="宋体" w:hint="eastAsia"/>
          <w:sz w:val="21"/>
        </w:rPr>
        <w:t>与体积函数</w:t>
      </w:r>
      <w:proofErr w:type="spellStart"/>
      <w:r>
        <w:rPr>
          <w:i/>
          <w:iCs/>
          <w:sz w:val="21"/>
        </w:rPr>
        <w:t>v</w:t>
      </w:r>
      <w:r>
        <w:rPr>
          <w:i/>
          <w:iCs/>
          <w:sz w:val="21"/>
          <w:vertAlign w:val="subscript"/>
        </w:rPr>
        <w:t>h</w:t>
      </w:r>
      <w:proofErr w:type="spellEnd"/>
      <w:r>
        <w:rPr>
          <w:rFonts w:ascii="宋体" w:hAnsi="宋体" w:hint="eastAsia"/>
          <w:sz w:val="21"/>
        </w:rPr>
        <w:t>如式</w:t>
      </w:r>
      <w:r>
        <w:rPr>
          <w:iCs/>
          <w:sz w:val="21"/>
        </w:rPr>
        <w:fldChar w:fldCharType="begin"/>
      </w:r>
      <w:r>
        <w:rPr>
          <w:iCs/>
          <w:sz w:val="21"/>
        </w:rPr>
        <w:instrText xml:space="preserve"> GOTOBUTTON ZEqnNum159556  \* MERGEFORMAT </w:instrText>
      </w:r>
      <w:r>
        <w:rPr>
          <w:iCs/>
          <w:sz w:val="21"/>
        </w:rPr>
        <w:fldChar w:fldCharType="begin"/>
      </w:r>
      <w:r>
        <w:rPr>
          <w:iCs/>
          <w:sz w:val="21"/>
        </w:rPr>
        <w:instrText xml:space="preserve"> REF ZEqnNum159556 \* Charformat \! \* MERGEFORMAT </w:instrText>
      </w:r>
      <w:r>
        <w:rPr>
          <w:iCs/>
          <w:sz w:val="21"/>
        </w:rPr>
        <w:fldChar w:fldCharType="separate"/>
      </w:r>
      <w:r>
        <w:rPr>
          <w:iCs/>
          <w:sz w:val="21"/>
        </w:rPr>
        <w:instrText>(1)</w:instrText>
      </w:r>
      <w:r>
        <w:rPr>
          <w:iCs/>
          <w:sz w:val="21"/>
        </w:rPr>
        <w:fldChar w:fldCharType="end"/>
      </w:r>
      <w:r>
        <w:rPr>
          <w:iCs/>
          <w:sz w:val="21"/>
        </w:rPr>
        <w:fldChar w:fldCharType="end"/>
      </w:r>
      <w:r>
        <w:rPr>
          <w:rFonts w:ascii="宋体" w:hAnsi="宋体" w:hint="eastAsia"/>
          <w:sz w:val="21"/>
        </w:rPr>
        <w:t>：</w:t>
      </w:r>
    </w:p>
    <w:p w:rsidR="00BC40BD" w:rsidRDefault="008C26CF">
      <w:pPr>
        <w:pStyle w:val="MTDisplayEquation"/>
        <w:spacing w:line="240" w:lineRule="auto"/>
        <w:ind w:firstLineChars="0" w:firstLine="0"/>
      </w:pPr>
      <w:r>
        <w:rPr>
          <w:sz w:val="21"/>
        </w:rPr>
        <w:t xml:space="preserve"> </w:t>
      </w:r>
      <w:r>
        <w:rPr>
          <w:rFonts w:hint="eastAsia"/>
        </w:rPr>
        <w:tab/>
      </w:r>
      <w:r>
        <w:rPr>
          <w:rFonts w:hint="eastAsia"/>
          <w:position w:val="-34"/>
        </w:rPr>
        <w:object w:dxaOrig="2738" w:dyaOrig="799">
          <v:shape id="_x0000_i1026" type="#_x0000_t75" style="width:136.9pt;height:39.95pt" o:ole="">
            <v:imagedata r:id="rId13" o:title=""/>
          </v:shape>
          <o:OLEObject Type="Embed" ProgID="Equation.DSMT4" ShapeID="_x0000_i1026" DrawAspect="Content" ObjectID="_1816324653" r:id="rId14"/>
        </w:object>
      </w:r>
      <w:r>
        <w:rPr>
          <w:rFonts w:hint="eastAsia"/>
        </w:rPr>
        <w:t>，</w:t>
      </w:r>
      <w:r>
        <w:rPr>
          <w:rFonts w:hint="eastAsia"/>
        </w:rPr>
        <w:tab/>
      </w:r>
      <w:r>
        <w:rPr>
          <w:rFonts w:ascii="Times New Roman" w:hAnsi="Times New Roman"/>
          <w:sz w:val="18"/>
          <w:szCs w:val="18"/>
        </w:rPr>
        <w:fldChar w:fldCharType="begin"/>
      </w:r>
      <w:r>
        <w:rPr>
          <w:rFonts w:ascii="Times New Roman" w:hAnsi="Times New Roman"/>
          <w:sz w:val="18"/>
          <w:szCs w:val="18"/>
        </w:rPr>
        <w:instrText xml:space="preserve"> MACROBUTTON MTPlaceRef \* MERGEFORMAT </w:instrText>
      </w:r>
      <w:r>
        <w:rPr>
          <w:rFonts w:ascii="Times New Roman" w:hAnsi="Times New Roman"/>
          <w:sz w:val="18"/>
          <w:szCs w:val="18"/>
        </w:rPr>
        <w:fldChar w:fldCharType="begin"/>
      </w:r>
      <w:r>
        <w:rPr>
          <w:rFonts w:ascii="Times New Roman" w:hAnsi="Times New Roman"/>
          <w:sz w:val="18"/>
          <w:szCs w:val="18"/>
        </w:rPr>
        <w:instrText xml:space="preserve"> SEQ MTEqn \h \* MERGEFORMAT </w:instrText>
      </w:r>
      <w:r>
        <w:rPr>
          <w:rFonts w:ascii="Times New Roman" w:hAnsi="Times New Roman"/>
          <w:sz w:val="18"/>
          <w:szCs w:val="18"/>
        </w:rPr>
        <w:fldChar w:fldCharType="end"/>
      </w:r>
      <w:bookmarkStart w:id="6" w:name="ZEqnNum159556"/>
      <w:r>
        <w:rPr>
          <w:rFonts w:ascii="Times New Roman" w:hAnsi="Times New Roman"/>
          <w:sz w:val="18"/>
          <w:szCs w:val="18"/>
        </w:rPr>
        <w:instrText>(</w:instrText>
      </w:r>
      <w:r>
        <w:rPr>
          <w:rFonts w:ascii="Times New Roman" w:hAnsi="Times New Roman"/>
          <w:sz w:val="18"/>
          <w:szCs w:val="18"/>
        </w:rPr>
        <w:fldChar w:fldCharType="begin"/>
      </w:r>
      <w:r>
        <w:rPr>
          <w:rFonts w:ascii="Times New Roman" w:hAnsi="Times New Roman"/>
          <w:sz w:val="18"/>
          <w:szCs w:val="18"/>
        </w:rPr>
        <w:instrText xml:space="preserve"> SEQ MTEqn \c \* Arabic \* MERGEFORMAT </w:instrText>
      </w:r>
      <w:r>
        <w:rPr>
          <w:rFonts w:ascii="Times New Roman" w:hAnsi="Times New Roman"/>
          <w:sz w:val="18"/>
          <w:szCs w:val="18"/>
        </w:rPr>
        <w:fldChar w:fldCharType="separate"/>
      </w:r>
      <w:r>
        <w:rPr>
          <w:rFonts w:ascii="Times New Roman" w:hAnsi="Times New Roman"/>
          <w:sz w:val="18"/>
          <w:szCs w:val="18"/>
        </w:rPr>
        <w:instrText>1</w:instrText>
      </w:r>
      <w:r>
        <w:rPr>
          <w:rFonts w:ascii="Times New Roman" w:hAnsi="Times New Roman"/>
          <w:sz w:val="18"/>
          <w:szCs w:val="18"/>
        </w:rPr>
        <w:fldChar w:fldCharType="end"/>
      </w:r>
      <w:r>
        <w:rPr>
          <w:rFonts w:ascii="Times New Roman" w:hAnsi="Times New Roman"/>
          <w:sz w:val="18"/>
          <w:szCs w:val="18"/>
        </w:rPr>
        <w:instrText>)</w:instrText>
      </w:r>
      <w:bookmarkEnd w:id="6"/>
      <w:r>
        <w:rPr>
          <w:rFonts w:ascii="Times New Roman" w:hAnsi="Times New Roman"/>
          <w:sz w:val="18"/>
          <w:szCs w:val="18"/>
        </w:rPr>
        <w:fldChar w:fldCharType="end"/>
      </w:r>
    </w:p>
    <w:p w:rsidR="00BC40BD" w:rsidRDefault="008C26CF">
      <w:pPr>
        <w:ind w:firstLineChars="200" w:firstLine="408"/>
        <w:rPr>
          <w:sz w:val="21"/>
          <w:szCs w:val="21"/>
        </w:rPr>
      </w:pPr>
      <w:r>
        <w:rPr>
          <w:rFonts w:hint="eastAsia"/>
          <w:sz w:val="21"/>
          <w:szCs w:val="21"/>
        </w:rPr>
        <w:t>式中：</w:t>
      </w:r>
      <w:proofErr w:type="spellStart"/>
      <w:r>
        <w:rPr>
          <w:rFonts w:hint="eastAsia"/>
          <w:i/>
          <w:iCs/>
          <w:sz w:val="21"/>
          <w:szCs w:val="21"/>
        </w:rPr>
        <w:t>a</w:t>
      </w:r>
      <w:r>
        <w:rPr>
          <w:rFonts w:hint="eastAsia"/>
          <w:i/>
          <w:iCs/>
          <w:sz w:val="21"/>
          <w:szCs w:val="21"/>
          <w:vertAlign w:val="subscript"/>
        </w:rPr>
        <w:t>h</w:t>
      </w:r>
      <w:r>
        <w:rPr>
          <w:rFonts w:hint="eastAsia"/>
          <w:i/>
          <w:iCs/>
          <w:sz w:val="21"/>
          <w:szCs w:val="21"/>
          <w:vertAlign w:val="subscript"/>
        </w:rPr>
        <w:t>_m</w:t>
      </w:r>
      <w:proofErr w:type="spellEnd"/>
      <w:r>
        <w:rPr>
          <w:rFonts w:hint="eastAsia"/>
          <w:sz w:val="21"/>
          <w:szCs w:val="21"/>
        </w:rPr>
        <w:t>、</w:t>
      </w:r>
      <w:proofErr w:type="spellStart"/>
      <w:r>
        <w:rPr>
          <w:rFonts w:hint="eastAsia"/>
          <w:i/>
          <w:iCs/>
          <w:sz w:val="21"/>
          <w:szCs w:val="21"/>
        </w:rPr>
        <w:t>b</w:t>
      </w:r>
      <w:r>
        <w:rPr>
          <w:rFonts w:hint="eastAsia"/>
          <w:i/>
          <w:iCs/>
          <w:sz w:val="21"/>
          <w:szCs w:val="21"/>
          <w:vertAlign w:val="subscript"/>
        </w:rPr>
        <w:t>h_m</w:t>
      </w:r>
      <w:proofErr w:type="spellEnd"/>
      <w:r>
        <w:rPr>
          <w:rFonts w:hint="eastAsia"/>
          <w:sz w:val="21"/>
          <w:szCs w:val="21"/>
        </w:rPr>
        <w:t>、</w:t>
      </w:r>
      <w:proofErr w:type="spellStart"/>
      <w:r>
        <w:rPr>
          <w:rFonts w:hint="eastAsia"/>
          <w:i/>
          <w:iCs/>
          <w:sz w:val="21"/>
          <w:szCs w:val="21"/>
        </w:rPr>
        <w:t>c</w:t>
      </w:r>
      <w:r>
        <w:rPr>
          <w:rFonts w:hint="eastAsia"/>
          <w:i/>
          <w:iCs/>
          <w:sz w:val="21"/>
          <w:szCs w:val="21"/>
          <w:vertAlign w:val="subscript"/>
        </w:rPr>
        <w:t>h_m</w:t>
      </w:r>
      <w:proofErr w:type="spellEnd"/>
      <w:r>
        <w:rPr>
          <w:rFonts w:hint="eastAsia"/>
          <w:sz w:val="21"/>
          <w:szCs w:val="21"/>
        </w:rPr>
        <w:t>为质量函数拟合系数；</w:t>
      </w:r>
      <w:proofErr w:type="spellStart"/>
      <w:r>
        <w:rPr>
          <w:rFonts w:hint="eastAsia"/>
          <w:i/>
          <w:iCs/>
          <w:sz w:val="21"/>
          <w:szCs w:val="21"/>
        </w:rPr>
        <w:t>a</w:t>
      </w:r>
      <w:r>
        <w:rPr>
          <w:rFonts w:hint="eastAsia"/>
          <w:i/>
          <w:iCs/>
          <w:sz w:val="21"/>
          <w:szCs w:val="21"/>
          <w:vertAlign w:val="subscript"/>
        </w:rPr>
        <w:t>h_v</w:t>
      </w:r>
      <w:proofErr w:type="spellEnd"/>
      <w:r>
        <w:rPr>
          <w:rFonts w:hint="eastAsia"/>
          <w:sz w:val="21"/>
          <w:szCs w:val="21"/>
        </w:rPr>
        <w:t>、</w:t>
      </w:r>
      <w:proofErr w:type="spellStart"/>
      <w:r>
        <w:rPr>
          <w:rFonts w:hint="eastAsia"/>
          <w:i/>
          <w:iCs/>
          <w:sz w:val="21"/>
          <w:szCs w:val="21"/>
        </w:rPr>
        <w:t>b</w:t>
      </w:r>
      <w:r>
        <w:rPr>
          <w:rFonts w:hint="eastAsia"/>
          <w:i/>
          <w:iCs/>
          <w:sz w:val="21"/>
          <w:szCs w:val="21"/>
          <w:vertAlign w:val="subscript"/>
        </w:rPr>
        <w:t>h_v</w:t>
      </w:r>
      <w:proofErr w:type="spellEnd"/>
      <w:r>
        <w:rPr>
          <w:rFonts w:hint="eastAsia"/>
          <w:sz w:val="21"/>
          <w:szCs w:val="21"/>
        </w:rPr>
        <w:t>、</w:t>
      </w:r>
      <w:proofErr w:type="spellStart"/>
      <w:r>
        <w:rPr>
          <w:rFonts w:hint="eastAsia"/>
          <w:i/>
          <w:iCs/>
          <w:sz w:val="21"/>
          <w:szCs w:val="21"/>
        </w:rPr>
        <w:t>c</w:t>
      </w:r>
      <w:r>
        <w:rPr>
          <w:rFonts w:hint="eastAsia"/>
          <w:i/>
          <w:iCs/>
          <w:sz w:val="21"/>
          <w:szCs w:val="21"/>
          <w:vertAlign w:val="subscript"/>
        </w:rPr>
        <w:t>h_v</w:t>
      </w:r>
      <w:proofErr w:type="spellEnd"/>
      <w:r>
        <w:rPr>
          <w:rFonts w:hint="eastAsia"/>
          <w:sz w:val="21"/>
          <w:szCs w:val="21"/>
        </w:rPr>
        <w:t>为体积函数拟合系数。</w:t>
      </w:r>
    </w:p>
    <w:p w:rsidR="00BC40BD" w:rsidRDefault="008C26CF">
      <w:pPr>
        <w:keepNext/>
        <w:jc w:val="center"/>
      </w:pPr>
      <w:r>
        <w:rPr>
          <w:rFonts w:hint="eastAsia"/>
          <w:sz w:val="21"/>
          <w:szCs w:val="21"/>
        </w:rPr>
        <w:object w:dxaOrig="3969" w:dyaOrig="2982">
          <v:shape id="_x0000_i1027" type="#_x0000_t75" style="width:198.45pt;height:149.1pt" o:ole="">
            <v:imagedata r:id="rId15" o:title=""/>
            <o:lock v:ext="edit" aspectratio="f"/>
          </v:shape>
          <o:OLEObject Type="Embed" ProgID="Visio.Drawing.15" ShapeID="_x0000_i1027" DrawAspect="Content" ObjectID="_1816324654" r:id="rId16"/>
        </w:object>
      </w:r>
    </w:p>
    <w:p w:rsidR="00BC40BD" w:rsidRDefault="008C26CF">
      <w:pPr>
        <w:pStyle w:val="a6"/>
        <w:jc w:val="center"/>
        <w:rPr>
          <w:rFonts w:ascii="黑体" w:hAnsi="Times New Roman" w:cs="Times New Roman"/>
          <w:b/>
          <w:color w:val="FF0000"/>
          <w:sz w:val="18"/>
          <w:szCs w:val="18"/>
        </w:rPr>
      </w:pPr>
      <w:bookmarkStart w:id="7" w:name="_Ref205676386"/>
      <w:r>
        <w:rPr>
          <w:rFonts w:ascii="黑体" w:hAnsi="Times New Roman" w:cs="Times New Roman" w:hint="eastAsia"/>
          <w:b/>
          <w:color w:val="FF0000"/>
          <w:sz w:val="18"/>
          <w:szCs w:val="18"/>
        </w:rPr>
        <w:t>图</w:t>
      </w:r>
      <w:r>
        <w:rPr>
          <w:rFonts w:ascii="黑体" w:hAnsi="Times New Roman" w:cs="Times New Roman" w:hint="eastAsia"/>
          <w:b/>
          <w:color w:val="FF0000"/>
          <w:sz w:val="18"/>
          <w:szCs w:val="18"/>
        </w:rPr>
        <w:t xml:space="preserve"> </w:t>
      </w:r>
      <w:r>
        <w:rPr>
          <w:rFonts w:ascii="黑体" w:hAnsi="Times New Roman" w:cs="Times New Roman"/>
          <w:b/>
          <w:color w:val="FF0000"/>
          <w:sz w:val="18"/>
          <w:szCs w:val="18"/>
        </w:rPr>
        <w:fldChar w:fldCharType="begin"/>
      </w:r>
      <w:r>
        <w:rPr>
          <w:rFonts w:ascii="黑体" w:hAnsi="Times New Roman" w:cs="Times New Roman"/>
          <w:b/>
          <w:color w:val="FF0000"/>
          <w:sz w:val="18"/>
          <w:szCs w:val="18"/>
        </w:rPr>
        <w:instrText xml:space="preserve"> </w:instrText>
      </w:r>
      <w:r>
        <w:rPr>
          <w:rFonts w:ascii="黑体" w:hAnsi="Times New Roman" w:cs="Times New Roman" w:hint="eastAsia"/>
          <w:b/>
          <w:color w:val="FF0000"/>
          <w:sz w:val="18"/>
          <w:szCs w:val="18"/>
        </w:rPr>
        <w:instrText xml:space="preserve">SEQ </w:instrText>
      </w:r>
      <w:r>
        <w:rPr>
          <w:rFonts w:ascii="黑体" w:hAnsi="Times New Roman" w:cs="Times New Roman" w:hint="eastAsia"/>
          <w:b/>
          <w:color w:val="FF0000"/>
          <w:sz w:val="18"/>
          <w:szCs w:val="18"/>
        </w:rPr>
        <w:instrText>图</w:instrText>
      </w:r>
      <w:r>
        <w:rPr>
          <w:rFonts w:ascii="黑体" w:hAnsi="Times New Roman" w:cs="Times New Roman" w:hint="eastAsia"/>
          <w:b/>
          <w:color w:val="FF0000"/>
          <w:sz w:val="18"/>
          <w:szCs w:val="18"/>
        </w:rPr>
        <w:instrText xml:space="preserve"> \* ARABIC</w:instrText>
      </w:r>
      <w:r>
        <w:rPr>
          <w:rFonts w:ascii="黑体" w:hAnsi="Times New Roman" w:cs="Times New Roman"/>
          <w:b/>
          <w:color w:val="FF0000"/>
          <w:sz w:val="18"/>
          <w:szCs w:val="18"/>
        </w:rPr>
        <w:instrText xml:space="preserve"> </w:instrText>
      </w:r>
      <w:r>
        <w:rPr>
          <w:rFonts w:ascii="黑体" w:hAnsi="Times New Roman" w:cs="Times New Roman"/>
          <w:b/>
          <w:color w:val="FF0000"/>
          <w:sz w:val="18"/>
          <w:szCs w:val="18"/>
        </w:rPr>
        <w:fldChar w:fldCharType="separate"/>
      </w:r>
      <w:r>
        <w:rPr>
          <w:rFonts w:ascii="黑体" w:hAnsi="Times New Roman" w:cs="Times New Roman"/>
          <w:b/>
          <w:color w:val="FF0000"/>
          <w:sz w:val="18"/>
          <w:szCs w:val="18"/>
        </w:rPr>
        <w:t>2</w:t>
      </w:r>
      <w:r>
        <w:rPr>
          <w:rFonts w:ascii="黑体" w:hAnsi="Times New Roman" w:cs="Times New Roman"/>
          <w:b/>
          <w:color w:val="FF0000"/>
          <w:sz w:val="18"/>
          <w:szCs w:val="18"/>
        </w:rPr>
        <w:fldChar w:fldCharType="end"/>
      </w:r>
      <w:bookmarkEnd w:id="7"/>
      <w:r>
        <w:rPr>
          <w:rFonts w:ascii="黑体" w:hAnsi="Times New Roman" w:cs="Times New Roman" w:hint="eastAsia"/>
          <w:b/>
          <w:color w:val="FF0000"/>
          <w:sz w:val="18"/>
          <w:szCs w:val="18"/>
        </w:rPr>
        <w:t xml:space="preserve">  </w:t>
      </w:r>
      <w:r>
        <w:rPr>
          <w:rFonts w:ascii="黑体" w:hint="eastAsia"/>
          <w:b/>
          <w:color w:val="FF0000"/>
          <w:szCs w:val="18"/>
        </w:rPr>
        <w:t>氢内燃机质量和体积拟合曲线</w:t>
      </w:r>
    </w:p>
    <w:p w:rsidR="00BC40BD" w:rsidRDefault="008C26CF">
      <w:pPr>
        <w:overflowPunct/>
        <w:spacing w:afterLines="50" w:after="151" w:line="240" w:lineRule="exact"/>
        <w:jc w:val="center"/>
        <w:rPr>
          <w:b/>
          <w:kern w:val="0"/>
          <w:szCs w:val="18"/>
        </w:rPr>
      </w:pPr>
      <w:r>
        <w:rPr>
          <w:b/>
          <w:color w:val="FF0000"/>
          <w:kern w:val="0"/>
          <w:szCs w:val="18"/>
        </w:rPr>
        <w:t xml:space="preserve">Figure </w:t>
      </w:r>
      <w:proofErr w:type="gramStart"/>
      <w:r>
        <w:rPr>
          <w:b/>
          <w:color w:val="FF0000"/>
          <w:kern w:val="0"/>
          <w:szCs w:val="18"/>
        </w:rPr>
        <w:t>2</w:t>
      </w:r>
      <w:r>
        <w:rPr>
          <w:rFonts w:hint="eastAsia"/>
          <w:b/>
          <w:color w:val="FF0000"/>
          <w:kern w:val="0"/>
          <w:szCs w:val="18"/>
        </w:rPr>
        <w:t xml:space="preserve"> </w:t>
      </w:r>
      <w:r>
        <w:rPr>
          <w:b/>
          <w:color w:val="FF0000"/>
          <w:kern w:val="0"/>
          <w:szCs w:val="18"/>
        </w:rPr>
        <w:t xml:space="preserve"> Mass</w:t>
      </w:r>
      <w:proofErr w:type="gramEnd"/>
      <w:r>
        <w:rPr>
          <w:rFonts w:hint="eastAsia"/>
          <w:b/>
          <w:color w:val="FF0000"/>
          <w:kern w:val="0"/>
          <w:szCs w:val="18"/>
        </w:rPr>
        <w:t xml:space="preserve"> and Volume</w:t>
      </w:r>
      <w:r>
        <w:rPr>
          <w:b/>
          <w:color w:val="FF0000"/>
          <w:kern w:val="0"/>
          <w:szCs w:val="18"/>
        </w:rPr>
        <w:t xml:space="preserve"> fitting curve</w:t>
      </w:r>
      <w:r>
        <w:rPr>
          <w:rFonts w:hint="eastAsia"/>
          <w:b/>
          <w:color w:val="FF0000"/>
          <w:kern w:val="0"/>
          <w:szCs w:val="18"/>
        </w:rPr>
        <w:t>s</w:t>
      </w:r>
      <w:r>
        <w:rPr>
          <w:b/>
          <w:color w:val="FF0000"/>
          <w:kern w:val="0"/>
          <w:szCs w:val="18"/>
        </w:rPr>
        <w:t xml:space="preserve"> of hydrogen internal combustion engine</w:t>
      </w:r>
    </w:p>
    <w:p w:rsidR="00BC40BD" w:rsidRDefault="008C26CF">
      <w:pPr>
        <w:overflowPunct/>
        <w:ind w:firstLineChars="200" w:firstLine="408"/>
        <w:rPr>
          <w:b/>
          <w:kern w:val="0"/>
          <w:szCs w:val="18"/>
        </w:rPr>
      </w:pPr>
      <w:r>
        <w:rPr>
          <w:rFonts w:ascii="宋体" w:hAnsi="宋体" w:hint="eastAsia"/>
          <w:color w:val="000000" w:themeColor="text1"/>
          <w:sz w:val="21"/>
          <w:szCs w:val="21"/>
        </w:rPr>
        <w:fldChar w:fldCharType="begin"/>
      </w:r>
      <w:r>
        <w:rPr>
          <w:rFonts w:ascii="宋体" w:hAnsi="宋体" w:hint="eastAsia"/>
          <w:color w:val="000000" w:themeColor="text1"/>
          <w:sz w:val="21"/>
          <w:szCs w:val="21"/>
        </w:rPr>
        <w:instrText xml:space="preserve"> REF _Ref205676386 \h  \* MERGEFORMAT </w:instrText>
      </w:r>
      <w:r>
        <w:rPr>
          <w:rFonts w:ascii="宋体" w:hAnsi="宋体" w:hint="eastAsia"/>
          <w:color w:val="000000" w:themeColor="text1"/>
          <w:sz w:val="21"/>
          <w:szCs w:val="21"/>
        </w:rPr>
      </w:r>
      <w:r>
        <w:rPr>
          <w:rFonts w:ascii="宋体" w:hAnsi="宋体" w:hint="eastAsia"/>
          <w:color w:val="000000" w:themeColor="text1"/>
          <w:sz w:val="21"/>
          <w:szCs w:val="21"/>
        </w:rPr>
        <w:fldChar w:fldCharType="separate"/>
      </w:r>
      <w:r>
        <w:rPr>
          <w:rFonts w:ascii="宋体" w:hAnsi="宋体" w:hint="eastAsia"/>
          <w:color w:val="000000" w:themeColor="text1"/>
          <w:sz w:val="21"/>
          <w:szCs w:val="21"/>
        </w:rPr>
        <w:t>图</w:t>
      </w:r>
      <w:r>
        <w:rPr>
          <w:color w:val="000000" w:themeColor="text1"/>
          <w:sz w:val="21"/>
          <w:szCs w:val="21"/>
        </w:rPr>
        <w:t>2</w:t>
      </w:r>
      <w:r>
        <w:rPr>
          <w:rFonts w:ascii="宋体" w:hAnsi="宋体" w:hint="eastAsia"/>
          <w:color w:val="000000" w:themeColor="text1"/>
          <w:sz w:val="21"/>
          <w:szCs w:val="21"/>
        </w:rPr>
        <w:fldChar w:fldCharType="end"/>
      </w:r>
      <w:r>
        <w:rPr>
          <w:rFonts w:ascii="宋体" w:hAnsi="宋体" w:hint="eastAsia"/>
          <w:sz w:val="21"/>
        </w:rPr>
        <w:t>为氢内燃机质量和体积与额定功率之间的拟合曲线图。</w:t>
      </w:r>
    </w:p>
    <w:p w:rsidR="00BC40BD" w:rsidRDefault="008C26CF">
      <w:pPr>
        <w:pStyle w:val="TextofReference"/>
        <w:numPr>
          <w:ilvl w:val="0"/>
          <w:numId w:val="0"/>
        </w:numPr>
        <w:ind w:firstLineChars="200" w:firstLine="408"/>
        <w:jc w:val="left"/>
        <w:rPr>
          <w:rFonts w:ascii="宋体" w:hAnsi="宋体"/>
          <w:kern w:val="2"/>
          <w:sz w:val="21"/>
        </w:rPr>
      </w:pPr>
      <w:r>
        <w:rPr>
          <w:rFonts w:ascii="宋体" w:hAnsi="宋体" w:hint="eastAsia"/>
          <w:kern w:val="2"/>
          <w:sz w:val="21"/>
        </w:rPr>
        <w:t>氢内燃机的质量与体积函数相关参数如</w:t>
      </w:r>
      <w:r>
        <w:rPr>
          <w:rFonts w:asciiTheme="minorEastAsia" w:eastAsiaTheme="minorEastAsia" w:hAnsiTheme="minorEastAsia" w:hint="eastAsia"/>
          <w:kern w:val="2"/>
          <w:sz w:val="21"/>
          <w:szCs w:val="21"/>
        </w:rPr>
        <w:fldChar w:fldCharType="begin"/>
      </w:r>
      <w:r>
        <w:rPr>
          <w:rFonts w:asciiTheme="minorEastAsia" w:eastAsiaTheme="minorEastAsia" w:hAnsiTheme="minorEastAsia" w:hint="eastAsia"/>
          <w:kern w:val="2"/>
          <w:sz w:val="21"/>
          <w:szCs w:val="21"/>
        </w:rPr>
        <w:instrText xml:space="preserve"> REF _Ref205676476 \h  \* MERGEFORMAT </w:instrText>
      </w:r>
      <w:r>
        <w:rPr>
          <w:rFonts w:asciiTheme="minorEastAsia" w:eastAsiaTheme="minorEastAsia" w:hAnsiTheme="minorEastAsia" w:hint="eastAsia"/>
          <w:kern w:val="2"/>
          <w:sz w:val="21"/>
          <w:szCs w:val="21"/>
        </w:rPr>
      </w:r>
      <w:r>
        <w:rPr>
          <w:rFonts w:asciiTheme="minorEastAsia" w:eastAsiaTheme="minorEastAsia" w:hAnsiTheme="minorEastAsia" w:hint="eastAsia"/>
          <w:kern w:val="2"/>
          <w:sz w:val="21"/>
          <w:szCs w:val="21"/>
        </w:rPr>
        <w:fldChar w:fldCharType="separate"/>
      </w:r>
      <w:r>
        <w:rPr>
          <w:rFonts w:asciiTheme="minorEastAsia" w:eastAsiaTheme="minorEastAsia" w:hAnsiTheme="minorEastAsia" w:hint="eastAsia"/>
          <w:bCs/>
          <w:sz w:val="21"/>
          <w:szCs w:val="21"/>
        </w:rPr>
        <w:t>表</w:t>
      </w:r>
      <w:r>
        <w:rPr>
          <w:rFonts w:eastAsiaTheme="minorEastAsia"/>
          <w:bCs/>
          <w:sz w:val="21"/>
          <w:szCs w:val="21"/>
        </w:rPr>
        <w:t>1</w:t>
      </w:r>
      <w:r>
        <w:rPr>
          <w:rFonts w:asciiTheme="minorEastAsia" w:eastAsiaTheme="minorEastAsia" w:hAnsiTheme="minorEastAsia" w:hint="eastAsia"/>
          <w:kern w:val="2"/>
          <w:sz w:val="21"/>
          <w:szCs w:val="21"/>
        </w:rPr>
        <w:fldChar w:fldCharType="end"/>
      </w:r>
      <w:r>
        <w:rPr>
          <w:rFonts w:ascii="宋体" w:hAnsi="宋体" w:hint="eastAsia"/>
          <w:kern w:val="2"/>
          <w:sz w:val="21"/>
        </w:rPr>
        <w:t>所示。</w:t>
      </w:r>
    </w:p>
    <w:p w:rsidR="00BC40BD" w:rsidRDefault="008C26CF">
      <w:pPr>
        <w:pStyle w:val="a6"/>
        <w:jc w:val="center"/>
        <w:rPr>
          <w:rFonts w:hAnsi="宋体"/>
          <w:b/>
          <w:szCs w:val="18"/>
        </w:rPr>
      </w:pPr>
      <w:bookmarkStart w:id="8" w:name="_Ref205676476"/>
      <w:r>
        <w:rPr>
          <w:rFonts w:hAnsi="宋体" w:hint="eastAsia"/>
          <w:b/>
          <w:szCs w:val="18"/>
        </w:rPr>
        <w:t>表</w:t>
      </w:r>
      <w:r>
        <w:rPr>
          <w:rFonts w:hAnsi="宋体" w:hint="eastAsia"/>
          <w:b/>
          <w:szCs w:val="18"/>
        </w:rPr>
        <w:t xml:space="preserve"> </w:t>
      </w:r>
      <w:r>
        <w:rPr>
          <w:rFonts w:ascii="Times New Roman" w:hAnsi="Times New Roman" w:cs="Times New Roman"/>
          <w:b/>
          <w:szCs w:val="18"/>
        </w:rPr>
        <w:fldChar w:fldCharType="begin"/>
      </w:r>
      <w:r>
        <w:rPr>
          <w:rFonts w:ascii="Times New Roman" w:hAnsi="Times New Roman" w:cs="Times New Roman"/>
          <w:b/>
          <w:szCs w:val="18"/>
        </w:rPr>
        <w:instrText xml:space="preserve"> SEQ </w:instrText>
      </w:r>
      <w:r>
        <w:rPr>
          <w:rFonts w:ascii="Times New Roman" w:hAnsi="Times New Roman" w:cs="Times New Roman"/>
          <w:b/>
          <w:szCs w:val="18"/>
        </w:rPr>
        <w:instrText>表</w:instrText>
      </w:r>
      <w:r>
        <w:rPr>
          <w:rFonts w:ascii="Times New Roman" w:hAnsi="Times New Roman" w:cs="Times New Roman"/>
          <w:b/>
          <w:szCs w:val="18"/>
        </w:rPr>
        <w:instrText xml:space="preserve"> \* ARABIC </w:instrText>
      </w:r>
      <w:r>
        <w:rPr>
          <w:rFonts w:ascii="Times New Roman" w:hAnsi="Times New Roman" w:cs="Times New Roman"/>
          <w:b/>
          <w:szCs w:val="18"/>
        </w:rPr>
        <w:fldChar w:fldCharType="separate"/>
      </w:r>
      <w:r>
        <w:rPr>
          <w:rFonts w:ascii="Times New Roman" w:hAnsi="Times New Roman" w:cs="Times New Roman"/>
          <w:b/>
          <w:szCs w:val="18"/>
        </w:rPr>
        <w:t>1</w:t>
      </w:r>
      <w:r>
        <w:rPr>
          <w:rFonts w:ascii="Times New Roman" w:hAnsi="Times New Roman" w:cs="Times New Roman"/>
          <w:b/>
          <w:szCs w:val="18"/>
        </w:rPr>
        <w:fldChar w:fldCharType="end"/>
      </w:r>
      <w:bookmarkEnd w:id="8"/>
      <w:r>
        <w:rPr>
          <w:rFonts w:hAnsi="宋体" w:hint="eastAsia"/>
          <w:b/>
          <w:szCs w:val="18"/>
        </w:rPr>
        <w:t xml:space="preserve">  </w:t>
      </w:r>
      <w:r>
        <w:rPr>
          <w:rFonts w:hAnsi="宋体" w:hint="eastAsia"/>
          <w:b/>
          <w:szCs w:val="18"/>
        </w:rPr>
        <w:t>氢内燃机主要参数</w:t>
      </w:r>
    </w:p>
    <w:p w:rsidR="00BC40BD" w:rsidRDefault="008C26CF">
      <w:pPr>
        <w:overflowPunct/>
        <w:adjustRightInd w:val="0"/>
        <w:snapToGrid w:val="0"/>
        <w:jc w:val="center"/>
        <w:rPr>
          <w:b/>
          <w:szCs w:val="18"/>
        </w:rPr>
      </w:pPr>
      <w:r>
        <w:rPr>
          <w:b/>
          <w:szCs w:val="18"/>
        </w:rPr>
        <w:t xml:space="preserve">Table </w:t>
      </w:r>
      <w:proofErr w:type="gramStart"/>
      <w:r>
        <w:rPr>
          <w:b/>
          <w:szCs w:val="18"/>
        </w:rPr>
        <w:t>1</w:t>
      </w:r>
      <w:r>
        <w:rPr>
          <w:rFonts w:hint="eastAsia"/>
          <w:b/>
          <w:szCs w:val="18"/>
        </w:rPr>
        <w:t xml:space="preserve"> </w:t>
      </w:r>
      <w:r>
        <w:rPr>
          <w:b/>
          <w:szCs w:val="18"/>
        </w:rPr>
        <w:t xml:space="preserve"> Parameters</w:t>
      </w:r>
      <w:proofErr w:type="gramEnd"/>
      <w:r>
        <w:rPr>
          <w:b/>
          <w:szCs w:val="18"/>
        </w:rPr>
        <w:t xml:space="preserve"> of Hydrogen Internal Combustion Engine</w:t>
      </w:r>
    </w:p>
    <w:tbl>
      <w:tblPr>
        <w:tblW w:w="0" w:type="auto"/>
        <w:jc w:val="center"/>
        <w:tblBorders>
          <w:top w:val="single" w:sz="12" w:space="0" w:color="008000"/>
          <w:bottom w:val="single" w:sz="12" w:space="0" w:color="008000"/>
        </w:tblBorders>
        <w:tblLayout w:type="fixed"/>
        <w:tblLook w:val="04A0" w:firstRow="1" w:lastRow="0" w:firstColumn="1" w:lastColumn="0" w:noHBand="0" w:noVBand="1"/>
      </w:tblPr>
      <w:tblGrid>
        <w:gridCol w:w="1280"/>
        <w:gridCol w:w="850"/>
        <w:gridCol w:w="1276"/>
      </w:tblGrid>
      <w:tr w:rsidR="00BC40BD">
        <w:trPr>
          <w:trHeight w:val="283"/>
          <w:jc w:val="center"/>
        </w:trPr>
        <w:tc>
          <w:tcPr>
            <w:tcW w:w="1280" w:type="dxa"/>
            <w:tcBorders>
              <w:top w:val="single" w:sz="8" w:space="0" w:color="000000" w:themeColor="text1"/>
              <w:bottom w:val="single" w:sz="4" w:space="0" w:color="000000" w:themeColor="text1"/>
            </w:tcBorders>
          </w:tcPr>
          <w:p w:rsidR="00BC40BD" w:rsidRDefault="008C26CF">
            <w:pPr>
              <w:pStyle w:val="a5"/>
              <w:spacing w:line="240" w:lineRule="exact"/>
              <w:ind w:firstLine="0"/>
              <w:jc w:val="center"/>
              <w:rPr>
                <w:iCs/>
                <w:sz w:val="15"/>
                <w:szCs w:val="15"/>
              </w:rPr>
            </w:pPr>
            <w:r>
              <w:rPr>
                <w:rFonts w:hint="eastAsia"/>
                <w:iCs/>
                <w:sz w:val="15"/>
                <w:szCs w:val="15"/>
              </w:rPr>
              <w:t>参数</w:t>
            </w:r>
          </w:p>
        </w:tc>
        <w:tc>
          <w:tcPr>
            <w:tcW w:w="850" w:type="dxa"/>
            <w:tcBorders>
              <w:top w:val="single" w:sz="8" w:space="0" w:color="000000" w:themeColor="text1"/>
              <w:bottom w:val="single" w:sz="4" w:space="0" w:color="000000" w:themeColor="text1"/>
            </w:tcBorders>
          </w:tcPr>
          <w:p w:rsidR="00BC40BD" w:rsidRDefault="008C26CF">
            <w:pPr>
              <w:pStyle w:val="a5"/>
              <w:spacing w:line="240" w:lineRule="exact"/>
              <w:ind w:firstLine="0"/>
              <w:jc w:val="center"/>
              <w:rPr>
                <w:iCs/>
                <w:sz w:val="15"/>
                <w:szCs w:val="15"/>
              </w:rPr>
            </w:pPr>
            <w:r>
              <w:rPr>
                <w:rFonts w:hint="eastAsia"/>
                <w:iCs/>
                <w:sz w:val="15"/>
                <w:szCs w:val="15"/>
              </w:rPr>
              <w:t>符号</w:t>
            </w:r>
          </w:p>
        </w:tc>
        <w:tc>
          <w:tcPr>
            <w:tcW w:w="1276" w:type="dxa"/>
            <w:tcBorders>
              <w:top w:val="single" w:sz="8" w:space="0" w:color="000000" w:themeColor="text1"/>
              <w:bottom w:val="single" w:sz="4" w:space="0" w:color="000000" w:themeColor="text1"/>
            </w:tcBorders>
          </w:tcPr>
          <w:p w:rsidR="00BC40BD" w:rsidRDefault="008C26CF">
            <w:pPr>
              <w:pStyle w:val="a5"/>
              <w:spacing w:line="240" w:lineRule="exact"/>
              <w:ind w:firstLine="0"/>
              <w:jc w:val="center"/>
              <w:rPr>
                <w:iCs/>
                <w:sz w:val="15"/>
                <w:szCs w:val="15"/>
              </w:rPr>
            </w:pPr>
            <w:r>
              <w:rPr>
                <w:rFonts w:hint="eastAsia"/>
                <w:iCs/>
                <w:sz w:val="15"/>
                <w:szCs w:val="15"/>
              </w:rPr>
              <w:t>数值</w:t>
            </w:r>
          </w:p>
        </w:tc>
      </w:tr>
      <w:tr w:rsidR="00BC40BD">
        <w:trPr>
          <w:trHeight w:val="283"/>
          <w:jc w:val="center"/>
        </w:trPr>
        <w:tc>
          <w:tcPr>
            <w:tcW w:w="1280" w:type="dxa"/>
            <w:vMerge w:val="restart"/>
            <w:tcBorders>
              <w:top w:val="single" w:sz="4" w:space="0" w:color="000000" w:themeColor="text1"/>
            </w:tcBorders>
            <w:vAlign w:val="center"/>
          </w:tcPr>
          <w:p w:rsidR="00BC40BD" w:rsidRDefault="008C26CF">
            <w:pPr>
              <w:pStyle w:val="a5"/>
              <w:spacing w:line="240" w:lineRule="exact"/>
              <w:ind w:firstLine="0"/>
              <w:jc w:val="center"/>
              <w:rPr>
                <w:sz w:val="15"/>
                <w:szCs w:val="15"/>
              </w:rPr>
            </w:pPr>
            <w:r>
              <w:rPr>
                <w:rFonts w:hint="eastAsia"/>
                <w:sz w:val="15"/>
                <w:szCs w:val="15"/>
              </w:rPr>
              <w:t>质量拟合系数</w:t>
            </w:r>
          </w:p>
        </w:tc>
        <w:tc>
          <w:tcPr>
            <w:tcW w:w="850" w:type="dxa"/>
            <w:tcBorders>
              <w:top w:val="single" w:sz="4" w:space="0" w:color="000000" w:themeColor="text1"/>
              <w:bottom w:val="nil"/>
            </w:tcBorders>
            <w:vAlign w:val="center"/>
          </w:tcPr>
          <w:p w:rsidR="00BC40BD" w:rsidRDefault="008C26CF">
            <w:pPr>
              <w:pStyle w:val="a5"/>
              <w:spacing w:line="240" w:lineRule="exact"/>
              <w:ind w:firstLine="0"/>
              <w:jc w:val="center"/>
              <w:rPr>
                <w:sz w:val="15"/>
                <w:szCs w:val="15"/>
              </w:rPr>
            </w:pPr>
            <w:proofErr w:type="spellStart"/>
            <w:r>
              <w:rPr>
                <w:rFonts w:hint="eastAsia"/>
                <w:i/>
                <w:iCs/>
                <w:kern w:val="0"/>
                <w:sz w:val="15"/>
                <w:szCs w:val="15"/>
              </w:rPr>
              <w:t>a</w:t>
            </w:r>
            <w:r>
              <w:rPr>
                <w:rFonts w:hint="eastAsia"/>
                <w:i/>
                <w:iCs/>
                <w:kern w:val="0"/>
                <w:sz w:val="15"/>
                <w:szCs w:val="15"/>
                <w:vertAlign w:val="subscript"/>
              </w:rPr>
              <w:t>h</w:t>
            </w:r>
            <w:r>
              <w:rPr>
                <w:rFonts w:hint="eastAsia"/>
                <w:kern w:val="0"/>
                <w:sz w:val="15"/>
                <w:szCs w:val="15"/>
                <w:vertAlign w:val="subscript"/>
              </w:rPr>
              <w:t>_</w:t>
            </w:r>
            <w:r>
              <w:rPr>
                <w:rFonts w:hint="eastAsia"/>
                <w:i/>
                <w:iCs/>
                <w:kern w:val="0"/>
                <w:sz w:val="15"/>
                <w:szCs w:val="15"/>
                <w:vertAlign w:val="subscript"/>
              </w:rPr>
              <w:t>m</w:t>
            </w:r>
            <w:proofErr w:type="spellEnd"/>
          </w:p>
        </w:tc>
        <w:tc>
          <w:tcPr>
            <w:tcW w:w="1276" w:type="dxa"/>
            <w:tcBorders>
              <w:top w:val="single" w:sz="4" w:space="0" w:color="000000" w:themeColor="text1"/>
              <w:bottom w:val="nil"/>
            </w:tcBorders>
            <w:vAlign w:val="center"/>
          </w:tcPr>
          <w:p w:rsidR="00BC40BD" w:rsidRDefault="008C26CF">
            <w:pPr>
              <w:pStyle w:val="a5"/>
              <w:spacing w:line="240" w:lineRule="exact"/>
              <w:ind w:firstLine="0"/>
              <w:jc w:val="center"/>
              <w:rPr>
                <w:sz w:val="15"/>
                <w:szCs w:val="15"/>
              </w:rPr>
            </w:pPr>
            <w:r>
              <w:rPr>
                <w:kern w:val="0"/>
                <w:sz w:val="15"/>
                <w:szCs w:val="15"/>
              </w:rPr>
              <w:t>0.002</w:t>
            </w:r>
            <w:r>
              <w:rPr>
                <w:rFonts w:hint="eastAsia"/>
                <w:kern w:val="0"/>
                <w:sz w:val="15"/>
                <w:szCs w:val="15"/>
              </w:rPr>
              <w:t>142</w:t>
            </w:r>
          </w:p>
        </w:tc>
      </w:tr>
      <w:tr w:rsidR="00BC40BD">
        <w:trPr>
          <w:trHeight w:val="283"/>
          <w:jc w:val="center"/>
        </w:trPr>
        <w:tc>
          <w:tcPr>
            <w:tcW w:w="1280" w:type="dxa"/>
            <w:vMerge/>
          </w:tcPr>
          <w:p w:rsidR="00BC40BD" w:rsidRDefault="00BC40BD">
            <w:pPr>
              <w:pStyle w:val="a5"/>
              <w:spacing w:line="240" w:lineRule="exact"/>
              <w:ind w:firstLine="0"/>
              <w:jc w:val="center"/>
              <w:rPr>
                <w:sz w:val="15"/>
                <w:szCs w:val="15"/>
              </w:rPr>
            </w:pPr>
          </w:p>
        </w:tc>
        <w:tc>
          <w:tcPr>
            <w:tcW w:w="850" w:type="dxa"/>
            <w:tcBorders>
              <w:top w:val="nil"/>
              <w:bottom w:val="nil"/>
              <w:right w:val="nil"/>
            </w:tcBorders>
            <w:vAlign w:val="center"/>
          </w:tcPr>
          <w:p w:rsidR="00BC40BD" w:rsidRDefault="008C26CF">
            <w:pPr>
              <w:pStyle w:val="a5"/>
              <w:spacing w:line="240" w:lineRule="exact"/>
              <w:ind w:firstLine="0"/>
              <w:jc w:val="center"/>
              <w:rPr>
                <w:sz w:val="15"/>
                <w:szCs w:val="15"/>
              </w:rPr>
            </w:pPr>
            <w:proofErr w:type="spellStart"/>
            <w:r>
              <w:rPr>
                <w:rFonts w:hint="eastAsia"/>
                <w:i/>
                <w:iCs/>
                <w:kern w:val="0"/>
                <w:sz w:val="15"/>
                <w:szCs w:val="15"/>
              </w:rPr>
              <w:t>b</w:t>
            </w:r>
            <w:r>
              <w:rPr>
                <w:rFonts w:hint="eastAsia"/>
                <w:i/>
                <w:iCs/>
                <w:kern w:val="0"/>
                <w:sz w:val="15"/>
                <w:szCs w:val="15"/>
                <w:vertAlign w:val="subscript"/>
              </w:rPr>
              <w:t>h</w:t>
            </w:r>
            <w:r>
              <w:rPr>
                <w:rFonts w:hint="eastAsia"/>
                <w:kern w:val="0"/>
                <w:sz w:val="15"/>
                <w:szCs w:val="15"/>
                <w:vertAlign w:val="subscript"/>
              </w:rPr>
              <w:t>_</w:t>
            </w:r>
            <w:r>
              <w:rPr>
                <w:rFonts w:hint="eastAsia"/>
                <w:i/>
                <w:iCs/>
                <w:kern w:val="0"/>
                <w:sz w:val="15"/>
                <w:szCs w:val="15"/>
                <w:vertAlign w:val="subscript"/>
              </w:rPr>
              <w:t>m</w:t>
            </w:r>
            <w:proofErr w:type="spellEnd"/>
          </w:p>
        </w:tc>
        <w:tc>
          <w:tcPr>
            <w:tcW w:w="1276" w:type="dxa"/>
            <w:tcBorders>
              <w:top w:val="nil"/>
              <w:left w:val="nil"/>
              <w:bottom w:val="nil"/>
              <w:right w:val="nil"/>
            </w:tcBorders>
            <w:vAlign w:val="center"/>
          </w:tcPr>
          <w:p w:rsidR="00BC40BD" w:rsidRDefault="008C26CF">
            <w:pPr>
              <w:pStyle w:val="a5"/>
              <w:spacing w:line="240" w:lineRule="exact"/>
              <w:ind w:firstLine="0"/>
              <w:jc w:val="center"/>
              <w:rPr>
                <w:sz w:val="15"/>
                <w:szCs w:val="15"/>
              </w:rPr>
            </w:pPr>
            <w:r>
              <w:rPr>
                <w:rFonts w:hint="eastAsia"/>
                <w:kern w:val="0"/>
                <w:sz w:val="15"/>
                <w:szCs w:val="15"/>
              </w:rPr>
              <w:t>5.578</w:t>
            </w:r>
          </w:p>
        </w:tc>
      </w:tr>
      <w:tr w:rsidR="00BC40BD">
        <w:trPr>
          <w:trHeight w:val="283"/>
          <w:jc w:val="center"/>
        </w:trPr>
        <w:tc>
          <w:tcPr>
            <w:tcW w:w="1280" w:type="dxa"/>
            <w:vMerge/>
            <w:tcBorders>
              <w:bottom w:val="nil"/>
            </w:tcBorders>
          </w:tcPr>
          <w:p w:rsidR="00BC40BD" w:rsidRDefault="00BC40BD">
            <w:pPr>
              <w:pStyle w:val="a5"/>
              <w:spacing w:line="240" w:lineRule="exact"/>
              <w:ind w:firstLine="0"/>
              <w:jc w:val="center"/>
              <w:rPr>
                <w:sz w:val="15"/>
                <w:szCs w:val="15"/>
              </w:rPr>
            </w:pPr>
          </w:p>
        </w:tc>
        <w:tc>
          <w:tcPr>
            <w:tcW w:w="850" w:type="dxa"/>
            <w:tcBorders>
              <w:top w:val="nil"/>
              <w:bottom w:val="nil"/>
              <w:right w:val="nil"/>
            </w:tcBorders>
            <w:vAlign w:val="center"/>
          </w:tcPr>
          <w:p w:rsidR="00BC40BD" w:rsidRDefault="008C26CF">
            <w:pPr>
              <w:pStyle w:val="a5"/>
              <w:spacing w:line="240" w:lineRule="exact"/>
              <w:ind w:firstLine="0"/>
              <w:jc w:val="center"/>
              <w:rPr>
                <w:sz w:val="15"/>
                <w:szCs w:val="15"/>
              </w:rPr>
            </w:pPr>
            <w:proofErr w:type="spellStart"/>
            <w:r>
              <w:rPr>
                <w:rFonts w:hint="eastAsia"/>
                <w:i/>
                <w:iCs/>
                <w:kern w:val="0"/>
                <w:sz w:val="15"/>
                <w:szCs w:val="15"/>
              </w:rPr>
              <w:t>c</w:t>
            </w:r>
            <w:r>
              <w:rPr>
                <w:rFonts w:hint="eastAsia"/>
                <w:i/>
                <w:iCs/>
                <w:kern w:val="0"/>
                <w:sz w:val="15"/>
                <w:szCs w:val="15"/>
                <w:vertAlign w:val="subscript"/>
              </w:rPr>
              <w:t>h</w:t>
            </w:r>
            <w:r>
              <w:rPr>
                <w:rFonts w:hint="eastAsia"/>
                <w:kern w:val="0"/>
                <w:sz w:val="15"/>
                <w:szCs w:val="15"/>
                <w:vertAlign w:val="subscript"/>
              </w:rPr>
              <w:t>_</w:t>
            </w:r>
            <w:r>
              <w:rPr>
                <w:rFonts w:hint="eastAsia"/>
                <w:i/>
                <w:iCs/>
                <w:kern w:val="0"/>
                <w:sz w:val="15"/>
                <w:szCs w:val="15"/>
                <w:vertAlign w:val="subscript"/>
              </w:rPr>
              <w:t>m</w:t>
            </w:r>
            <w:proofErr w:type="spellEnd"/>
          </w:p>
        </w:tc>
        <w:tc>
          <w:tcPr>
            <w:tcW w:w="1276" w:type="dxa"/>
            <w:tcBorders>
              <w:top w:val="nil"/>
              <w:left w:val="nil"/>
              <w:bottom w:val="nil"/>
              <w:right w:val="nil"/>
            </w:tcBorders>
            <w:vAlign w:val="center"/>
          </w:tcPr>
          <w:p w:rsidR="00BC40BD" w:rsidRDefault="008C26CF">
            <w:pPr>
              <w:pStyle w:val="a5"/>
              <w:spacing w:line="240" w:lineRule="exact"/>
              <w:ind w:firstLine="0"/>
              <w:jc w:val="center"/>
              <w:rPr>
                <w:sz w:val="15"/>
                <w:szCs w:val="15"/>
              </w:rPr>
            </w:pPr>
            <w:r>
              <w:rPr>
                <w:rFonts w:hint="eastAsia"/>
                <w:kern w:val="0"/>
                <w:sz w:val="15"/>
                <w:szCs w:val="15"/>
              </w:rPr>
              <w:t>830.7</w:t>
            </w:r>
          </w:p>
        </w:tc>
      </w:tr>
      <w:tr w:rsidR="00BC40BD">
        <w:trPr>
          <w:trHeight w:val="283"/>
          <w:jc w:val="center"/>
        </w:trPr>
        <w:tc>
          <w:tcPr>
            <w:tcW w:w="1280" w:type="dxa"/>
            <w:vMerge w:val="restart"/>
            <w:tcBorders>
              <w:top w:val="nil"/>
              <w:left w:val="nil"/>
              <w:right w:val="nil"/>
            </w:tcBorders>
            <w:vAlign w:val="center"/>
          </w:tcPr>
          <w:p w:rsidR="00BC40BD" w:rsidRDefault="008C26CF">
            <w:pPr>
              <w:pStyle w:val="a5"/>
              <w:spacing w:line="240" w:lineRule="exact"/>
              <w:ind w:firstLine="0"/>
              <w:jc w:val="center"/>
              <w:rPr>
                <w:sz w:val="15"/>
                <w:szCs w:val="15"/>
              </w:rPr>
            </w:pPr>
            <w:r>
              <w:rPr>
                <w:rFonts w:hint="eastAsia"/>
                <w:sz w:val="15"/>
                <w:szCs w:val="15"/>
              </w:rPr>
              <w:t>体积拟合系数</w:t>
            </w:r>
          </w:p>
        </w:tc>
        <w:tc>
          <w:tcPr>
            <w:tcW w:w="850" w:type="dxa"/>
            <w:tcBorders>
              <w:top w:val="nil"/>
              <w:left w:val="nil"/>
              <w:bottom w:val="nil"/>
              <w:right w:val="nil"/>
            </w:tcBorders>
            <w:vAlign w:val="center"/>
          </w:tcPr>
          <w:p w:rsidR="00BC40BD" w:rsidRDefault="008C26CF">
            <w:pPr>
              <w:pStyle w:val="a5"/>
              <w:spacing w:line="240" w:lineRule="exact"/>
              <w:ind w:firstLine="0"/>
              <w:jc w:val="center"/>
              <w:rPr>
                <w:sz w:val="15"/>
                <w:szCs w:val="15"/>
              </w:rPr>
            </w:pPr>
            <w:proofErr w:type="spellStart"/>
            <w:r>
              <w:rPr>
                <w:rFonts w:hint="eastAsia"/>
                <w:i/>
                <w:iCs/>
                <w:kern w:val="0"/>
                <w:sz w:val="15"/>
                <w:szCs w:val="15"/>
              </w:rPr>
              <w:t>a</w:t>
            </w:r>
            <w:r>
              <w:rPr>
                <w:rFonts w:hint="eastAsia"/>
                <w:i/>
                <w:iCs/>
                <w:kern w:val="0"/>
                <w:sz w:val="15"/>
                <w:szCs w:val="15"/>
                <w:vertAlign w:val="subscript"/>
              </w:rPr>
              <w:t>h</w:t>
            </w:r>
            <w:r>
              <w:rPr>
                <w:rFonts w:hint="eastAsia"/>
                <w:kern w:val="0"/>
                <w:sz w:val="15"/>
                <w:szCs w:val="15"/>
                <w:vertAlign w:val="subscript"/>
              </w:rPr>
              <w:t>_</w:t>
            </w:r>
            <w:r>
              <w:rPr>
                <w:rFonts w:hint="eastAsia"/>
                <w:i/>
                <w:iCs/>
                <w:kern w:val="0"/>
                <w:sz w:val="15"/>
                <w:szCs w:val="15"/>
                <w:vertAlign w:val="subscript"/>
              </w:rPr>
              <w:t>v</w:t>
            </w:r>
            <w:proofErr w:type="spellEnd"/>
          </w:p>
        </w:tc>
        <w:tc>
          <w:tcPr>
            <w:tcW w:w="1276" w:type="dxa"/>
            <w:tcBorders>
              <w:top w:val="nil"/>
              <w:left w:val="nil"/>
              <w:bottom w:val="nil"/>
              <w:right w:val="nil"/>
            </w:tcBorders>
            <w:vAlign w:val="center"/>
          </w:tcPr>
          <w:p w:rsidR="00BC40BD" w:rsidRDefault="008C26CF">
            <w:pPr>
              <w:pStyle w:val="a5"/>
              <w:spacing w:line="240" w:lineRule="exact"/>
              <w:ind w:firstLine="0"/>
              <w:jc w:val="center"/>
              <w:rPr>
                <w:sz w:val="15"/>
                <w:szCs w:val="15"/>
              </w:rPr>
            </w:pPr>
            <w:r>
              <w:rPr>
                <w:kern w:val="0"/>
                <w:sz w:val="15"/>
                <w:szCs w:val="15"/>
              </w:rPr>
              <w:t>-2.175*10</w:t>
            </w:r>
            <w:r>
              <w:rPr>
                <w:kern w:val="0"/>
                <w:sz w:val="15"/>
                <w:szCs w:val="15"/>
                <w:vertAlign w:val="superscript"/>
              </w:rPr>
              <w:t>-6</w:t>
            </w:r>
          </w:p>
        </w:tc>
      </w:tr>
      <w:tr w:rsidR="00BC40BD">
        <w:trPr>
          <w:trHeight w:val="283"/>
          <w:jc w:val="center"/>
        </w:trPr>
        <w:tc>
          <w:tcPr>
            <w:tcW w:w="1280" w:type="dxa"/>
            <w:vMerge/>
            <w:tcBorders>
              <w:left w:val="nil"/>
              <w:right w:val="nil"/>
            </w:tcBorders>
          </w:tcPr>
          <w:p w:rsidR="00BC40BD" w:rsidRDefault="00BC40BD">
            <w:pPr>
              <w:pStyle w:val="a5"/>
              <w:spacing w:line="240" w:lineRule="exact"/>
              <w:ind w:firstLine="0"/>
              <w:jc w:val="center"/>
              <w:rPr>
                <w:sz w:val="15"/>
                <w:szCs w:val="15"/>
              </w:rPr>
            </w:pPr>
          </w:p>
        </w:tc>
        <w:tc>
          <w:tcPr>
            <w:tcW w:w="850" w:type="dxa"/>
            <w:tcBorders>
              <w:top w:val="nil"/>
              <w:left w:val="nil"/>
              <w:bottom w:val="nil"/>
              <w:right w:val="nil"/>
            </w:tcBorders>
            <w:vAlign w:val="center"/>
          </w:tcPr>
          <w:p w:rsidR="00BC40BD" w:rsidRDefault="008C26CF">
            <w:pPr>
              <w:pStyle w:val="a5"/>
              <w:spacing w:line="240" w:lineRule="exact"/>
              <w:ind w:firstLine="0"/>
              <w:jc w:val="center"/>
              <w:rPr>
                <w:sz w:val="15"/>
                <w:szCs w:val="15"/>
              </w:rPr>
            </w:pPr>
            <w:proofErr w:type="spellStart"/>
            <w:r>
              <w:rPr>
                <w:rFonts w:hint="eastAsia"/>
                <w:i/>
                <w:iCs/>
                <w:kern w:val="0"/>
                <w:sz w:val="15"/>
                <w:szCs w:val="15"/>
              </w:rPr>
              <w:t>b</w:t>
            </w:r>
            <w:r>
              <w:rPr>
                <w:rFonts w:hint="eastAsia"/>
                <w:i/>
                <w:iCs/>
                <w:kern w:val="0"/>
                <w:sz w:val="15"/>
                <w:szCs w:val="15"/>
                <w:vertAlign w:val="subscript"/>
              </w:rPr>
              <w:t>h</w:t>
            </w:r>
            <w:r>
              <w:rPr>
                <w:rFonts w:hint="eastAsia"/>
                <w:kern w:val="0"/>
                <w:sz w:val="15"/>
                <w:szCs w:val="15"/>
                <w:vertAlign w:val="subscript"/>
              </w:rPr>
              <w:t>_</w:t>
            </w:r>
            <w:r>
              <w:rPr>
                <w:rFonts w:hint="eastAsia"/>
                <w:i/>
                <w:iCs/>
                <w:kern w:val="0"/>
                <w:sz w:val="15"/>
                <w:szCs w:val="15"/>
                <w:vertAlign w:val="subscript"/>
              </w:rPr>
              <w:t>v</w:t>
            </w:r>
            <w:proofErr w:type="spellEnd"/>
          </w:p>
        </w:tc>
        <w:tc>
          <w:tcPr>
            <w:tcW w:w="1276" w:type="dxa"/>
            <w:tcBorders>
              <w:top w:val="nil"/>
              <w:left w:val="nil"/>
              <w:bottom w:val="nil"/>
              <w:right w:val="nil"/>
            </w:tcBorders>
            <w:vAlign w:val="center"/>
          </w:tcPr>
          <w:p w:rsidR="00BC40BD" w:rsidRDefault="008C26CF">
            <w:pPr>
              <w:pStyle w:val="a5"/>
              <w:spacing w:line="240" w:lineRule="exact"/>
              <w:ind w:firstLine="0"/>
              <w:jc w:val="center"/>
              <w:rPr>
                <w:sz w:val="15"/>
                <w:szCs w:val="15"/>
              </w:rPr>
            </w:pPr>
            <w:r>
              <w:rPr>
                <w:kern w:val="0"/>
                <w:sz w:val="15"/>
                <w:szCs w:val="15"/>
              </w:rPr>
              <w:t>0.01961</w:t>
            </w:r>
          </w:p>
        </w:tc>
      </w:tr>
      <w:tr w:rsidR="00BC40BD">
        <w:trPr>
          <w:trHeight w:val="283"/>
          <w:jc w:val="center"/>
        </w:trPr>
        <w:tc>
          <w:tcPr>
            <w:tcW w:w="1280" w:type="dxa"/>
            <w:vMerge/>
            <w:tcBorders>
              <w:left w:val="nil"/>
              <w:bottom w:val="single" w:sz="8" w:space="0" w:color="auto"/>
              <w:right w:val="nil"/>
            </w:tcBorders>
          </w:tcPr>
          <w:p w:rsidR="00BC40BD" w:rsidRDefault="00BC40BD">
            <w:pPr>
              <w:pStyle w:val="a5"/>
              <w:spacing w:line="240" w:lineRule="exact"/>
              <w:ind w:firstLine="0"/>
              <w:jc w:val="center"/>
              <w:rPr>
                <w:sz w:val="15"/>
                <w:szCs w:val="15"/>
              </w:rPr>
            </w:pPr>
          </w:p>
        </w:tc>
        <w:tc>
          <w:tcPr>
            <w:tcW w:w="850" w:type="dxa"/>
            <w:tcBorders>
              <w:top w:val="nil"/>
              <w:left w:val="nil"/>
              <w:bottom w:val="single" w:sz="8" w:space="0" w:color="auto"/>
              <w:right w:val="nil"/>
            </w:tcBorders>
            <w:vAlign w:val="center"/>
          </w:tcPr>
          <w:p w:rsidR="00BC40BD" w:rsidRDefault="008C26CF">
            <w:pPr>
              <w:pStyle w:val="a5"/>
              <w:spacing w:line="240" w:lineRule="exact"/>
              <w:ind w:firstLine="0"/>
              <w:jc w:val="center"/>
              <w:rPr>
                <w:sz w:val="15"/>
                <w:szCs w:val="15"/>
              </w:rPr>
            </w:pPr>
            <w:proofErr w:type="spellStart"/>
            <w:r>
              <w:rPr>
                <w:rFonts w:hint="eastAsia"/>
                <w:i/>
                <w:iCs/>
                <w:kern w:val="0"/>
                <w:sz w:val="15"/>
                <w:szCs w:val="15"/>
              </w:rPr>
              <w:t>c</w:t>
            </w:r>
            <w:r>
              <w:rPr>
                <w:rFonts w:hint="eastAsia"/>
                <w:i/>
                <w:iCs/>
                <w:kern w:val="0"/>
                <w:sz w:val="15"/>
                <w:szCs w:val="15"/>
                <w:vertAlign w:val="subscript"/>
              </w:rPr>
              <w:t>h_v</w:t>
            </w:r>
            <w:proofErr w:type="spellEnd"/>
          </w:p>
        </w:tc>
        <w:tc>
          <w:tcPr>
            <w:tcW w:w="1276" w:type="dxa"/>
            <w:tcBorders>
              <w:top w:val="nil"/>
              <w:left w:val="nil"/>
              <w:bottom w:val="single" w:sz="8" w:space="0" w:color="auto"/>
              <w:right w:val="nil"/>
            </w:tcBorders>
            <w:vAlign w:val="center"/>
          </w:tcPr>
          <w:p w:rsidR="00BC40BD" w:rsidRDefault="008C26CF">
            <w:pPr>
              <w:pStyle w:val="a5"/>
              <w:spacing w:line="240" w:lineRule="exact"/>
              <w:ind w:firstLine="0"/>
              <w:jc w:val="center"/>
              <w:rPr>
                <w:sz w:val="15"/>
                <w:szCs w:val="15"/>
              </w:rPr>
            </w:pPr>
            <w:r>
              <w:rPr>
                <w:kern w:val="0"/>
                <w:sz w:val="15"/>
                <w:szCs w:val="15"/>
              </w:rPr>
              <w:t>0.9093</w:t>
            </w:r>
          </w:p>
        </w:tc>
      </w:tr>
    </w:tbl>
    <w:p w:rsidR="00BC40BD" w:rsidRDefault="00BC40BD">
      <w:pPr>
        <w:pStyle w:val="TextofReference"/>
        <w:numPr>
          <w:ilvl w:val="0"/>
          <w:numId w:val="0"/>
        </w:numPr>
        <w:rPr>
          <w:sz w:val="18"/>
          <w:szCs w:val="18"/>
        </w:rPr>
      </w:pPr>
    </w:p>
    <w:p w:rsidR="00BC40BD" w:rsidRDefault="008C26CF">
      <w:pPr>
        <w:pStyle w:val="a0"/>
        <w:ind w:firstLine="408"/>
        <w:rPr>
          <w:rFonts w:ascii="宋体" w:hAnsi="宋体"/>
          <w:sz w:val="21"/>
        </w:rPr>
      </w:pPr>
      <w:r>
        <w:rPr>
          <w:rFonts w:ascii="宋体" w:hAnsi="宋体" w:hint="eastAsia"/>
          <w:sz w:val="21"/>
        </w:rPr>
        <w:t>针对燃料电池系统，本文以同样的方式进行拟合，可得其质量函数</w:t>
      </w:r>
      <w:proofErr w:type="spellStart"/>
      <w:r>
        <w:rPr>
          <w:i/>
          <w:iCs/>
          <w:sz w:val="21"/>
        </w:rPr>
        <w:t>m</w:t>
      </w:r>
      <w:r>
        <w:rPr>
          <w:i/>
          <w:iCs/>
          <w:sz w:val="21"/>
          <w:vertAlign w:val="subscript"/>
        </w:rPr>
        <w:t>FC</w:t>
      </w:r>
      <w:proofErr w:type="spellEnd"/>
      <w:r>
        <w:rPr>
          <w:rFonts w:ascii="宋体" w:hAnsi="宋体" w:hint="eastAsia"/>
          <w:sz w:val="21"/>
        </w:rPr>
        <w:t>与体积函数</w:t>
      </w:r>
      <w:proofErr w:type="spellStart"/>
      <w:r>
        <w:rPr>
          <w:i/>
          <w:iCs/>
          <w:sz w:val="21"/>
        </w:rPr>
        <w:t>v</w:t>
      </w:r>
      <w:r>
        <w:rPr>
          <w:i/>
          <w:iCs/>
          <w:sz w:val="21"/>
          <w:vertAlign w:val="subscript"/>
        </w:rPr>
        <w:t>FC</w:t>
      </w:r>
      <w:proofErr w:type="spellEnd"/>
      <w:r>
        <w:rPr>
          <w:rFonts w:ascii="宋体" w:hAnsi="宋体" w:hint="eastAsia"/>
          <w:sz w:val="21"/>
        </w:rPr>
        <w:t>与额定功率</w:t>
      </w:r>
      <w:proofErr w:type="spellStart"/>
      <w:r>
        <w:rPr>
          <w:i/>
          <w:iCs/>
          <w:sz w:val="21"/>
        </w:rPr>
        <w:t>P</w:t>
      </w:r>
      <w:r>
        <w:rPr>
          <w:i/>
          <w:iCs/>
          <w:sz w:val="21"/>
          <w:vertAlign w:val="subscript"/>
        </w:rPr>
        <w:t>FCrate</w:t>
      </w:r>
      <w:proofErr w:type="spellEnd"/>
      <w:r>
        <w:rPr>
          <w:sz w:val="21"/>
        </w:rPr>
        <w:t>(kW)</w:t>
      </w:r>
      <w:r>
        <w:rPr>
          <w:rFonts w:hint="eastAsia"/>
          <w:sz w:val="21"/>
        </w:rPr>
        <w:t>之间的关系</w:t>
      </w:r>
      <w:r>
        <w:rPr>
          <w:rFonts w:ascii="宋体" w:hAnsi="宋体" w:hint="eastAsia"/>
          <w:sz w:val="21"/>
        </w:rPr>
        <w:t>如式</w:t>
      </w:r>
      <w:r>
        <w:rPr>
          <w:iCs/>
          <w:sz w:val="21"/>
        </w:rPr>
        <w:fldChar w:fldCharType="begin"/>
      </w:r>
      <w:r>
        <w:rPr>
          <w:iCs/>
          <w:sz w:val="21"/>
        </w:rPr>
        <w:instrText xml:space="preserve"> GOTOBUTTON ZEqnNum603184  \* MERGEFORMAT </w:instrText>
      </w:r>
      <w:r>
        <w:rPr>
          <w:iCs/>
          <w:sz w:val="21"/>
        </w:rPr>
        <w:fldChar w:fldCharType="begin"/>
      </w:r>
      <w:r>
        <w:rPr>
          <w:iCs/>
          <w:sz w:val="21"/>
        </w:rPr>
        <w:instrText xml:space="preserve"> REF ZEqnNum603184 \* Charformat \! \* MERGEFORMAT </w:instrText>
      </w:r>
      <w:r>
        <w:rPr>
          <w:iCs/>
          <w:sz w:val="21"/>
        </w:rPr>
        <w:fldChar w:fldCharType="separate"/>
      </w:r>
      <w:r>
        <w:rPr>
          <w:iCs/>
          <w:sz w:val="21"/>
        </w:rPr>
        <w:instrText>(2)</w:instrText>
      </w:r>
      <w:r>
        <w:rPr>
          <w:iCs/>
          <w:sz w:val="21"/>
        </w:rPr>
        <w:fldChar w:fldCharType="end"/>
      </w:r>
      <w:r>
        <w:rPr>
          <w:iCs/>
          <w:sz w:val="21"/>
        </w:rPr>
        <w:fldChar w:fldCharType="end"/>
      </w:r>
      <w:r>
        <w:rPr>
          <w:rFonts w:ascii="宋体" w:hAnsi="宋体" w:hint="eastAsia"/>
          <w:sz w:val="21"/>
        </w:rPr>
        <w:t>：</w:t>
      </w:r>
    </w:p>
    <w:p w:rsidR="00BC40BD" w:rsidRDefault="008C26CF">
      <w:pPr>
        <w:pStyle w:val="MTDisplayEquation"/>
        <w:spacing w:line="240" w:lineRule="auto"/>
        <w:ind w:firstLineChars="0" w:firstLine="0"/>
      </w:pPr>
      <w:r>
        <w:rPr>
          <w:rFonts w:hint="eastAsia"/>
        </w:rPr>
        <w:tab/>
      </w:r>
      <w:r>
        <w:rPr>
          <w:rFonts w:hint="eastAsia"/>
          <w:position w:val="-34"/>
        </w:rPr>
        <w:object w:dxaOrig="3360" w:dyaOrig="795">
          <v:shape id="_x0000_i1028" type="#_x0000_t75" style="width:168pt;height:39.75pt" o:ole="">
            <v:imagedata r:id="rId17" o:title=""/>
          </v:shape>
          <o:OLEObject Type="Embed" ProgID="Equation.DSMT4" ShapeID="_x0000_i1028" DrawAspect="Content" ObjectID="_1816324655" r:id="rId18"/>
        </w:object>
      </w:r>
      <w:r>
        <w:rPr>
          <w:rFonts w:hint="eastAsia"/>
        </w:rPr>
        <w:t>，</w:t>
      </w:r>
      <w:r>
        <w:rPr>
          <w:rFonts w:hint="eastAsia"/>
        </w:rPr>
        <w:tab/>
      </w:r>
      <w:r>
        <w:rPr>
          <w:rFonts w:ascii="Times New Roman" w:hAnsi="Times New Roman"/>
          <w:sz w:val="18"/>
          <w:szCs w:val="18"/>
        </w:rPr>
        <w:fldChar w:fldCharType="begin"/>
      </w:r>
      <w:r>
        <w:rPr>
          <w:rFonts w:ascii="Times New Roman" w:hAnsi="Times New Roman"/>
          <w:sz w:val="18"/>
          <w:szCs w:val="18"/>
        </w:rPr>
        <w:instrText xml:space="preserve"> MACROBUTTON MTPlaceRef \* MERGEFORMAT </w:instrText>
      </w:r>
      <w:r>
        <w:rPr>
          <w:rFonts w:ascii="Times New Roman" w:hAnsi="Times New Roman"/>
          <w:sz w:val="18"/>
          <w:szCs w:val="18"/>
        </w:rPr>
        <w:fldChar w:fldCharType="begin"/>
      </w:r>
      <w:r>
        <w:rPr>
          <w:rFonts w:ascii="Times New Roman" w:hAnsi="Times New Roman"/>
          <w:sz w:val="18"/>
          <w:szCs w:val="18"/>
        </w:rPr>
        <w:instrText xml:space="preserve"> SEQ MTEqn \h \* MERGEFORMAT </w:instrText>
      </w:r>
      <w:r>
        <w:rPr>
          <w:rFonts w:ascii="Times New Roman" w:hAnsi="Times New Roman"/>
          <w:sz w:val="18"/>
          <w:szCs w:val="18"/>
        </w:rPr>
        <w:fldChar w:fldCharType="end"/>
      </w:r>
      <w:bookmarkStart w:id="9" w:name="ZEqnNum603184"/>
      <w:r>
        <w:rPr>
          <w:rFonts w:ascii="Times New Roman" w:hAnsi="Times New Roman"/>
          <w:sz w:val="18"/>
          <w:szCs w:val="18"/>
        </w:rPr>
        <w:instrText>(</w:instrText>
      </w:r>
      <w:r>
        <w:rPr>
          <w:rFonts w:ascii="Times New Roman" w:hAnsi="Times New Roman"/>
          <w:sz w:val="18"/>
          <w:szCs w:val="18"/>
        </w:rPr>
        <w:fldChar w:fldCharType="begin"/>
      </w:r>
      <w:r>
        <w:rPr>
          <w:rFonts w:ascii="Times New Roman" w:hAnsi="Times New Roman"/>
          <w:sz w:val="18"/>
          <w:szCs w:val="18"/>
        </w:rPr>
        <w:instrText xml:space="preserve"> SEQ MTEqn \c \* Arabic \* MERGEFORMAT </w:instrText>
      </w:r>
      <w:r>
        <w:rPr>
          <w:rFonts w:ascii="Times New Roman" w:hAnsi="Times New Roman"/>
          <w:sz w:val="18"/>
          <w:szCs w:val="18"/>
        </w:rPr>
        <w:fldChar w:fldCharType="separate"/>
      </w:r>
      <w:r>
        <w:rPr>
          <w:rFonts w:ascii="Times New Roman" w:hAnsi="Times New Roman"/>
          <w:sz w:val="18"/>
          <w:szCs w:val="18"/>
        </w:rPr>
        <w:instrText>2</w:instrText>
      </w:r>
      <w:r>
        <w:rPr>
          <w:rFonts w:ascii="Times New Roman" w:hAnsi="Times New Roman"/>
          <w:sz w:val="18"/>
          <w:szCs w:val="18"/>
        </w:rPr>
        <w:fldChar w:fldCharType="end"/>
      </w:r>
      <w:r>
        <w:rPr>
          <w:rFonts w:ascii="Times New Roman" w:hAnsi="Times New Roman"/>
          <w:sz w:val="18"/>
          <w:szCs w:val="18"/>
        </w:rPr>
        <w:instrText>)</w:instrText>
      </w:r>
      <w:bookmarkEnd w:id="9"/>
      <w:r>
        <w:rPr>
          <w:rFonts w:ascii="Times New Roman" w:hAnsi="Times New Roman"/>
          <w:sz w:val="18"/>
          <w:szCs w:val="18"/>
        </w:rPr>
        <w:fldChar w:fldCharType="end"/>
      </w:r>
    </w:p>
    <w:p w:rsidR="00BC40BD" w:rsidRDefault="008C26CF">
      <w:pPr>
        <w:pStyle w:val="a0"/>
        <w:ind w:firstLine="408"/>
        <w:rPr>
          <w:rFonts w:ascii="宋体" w:hAnsi="宋体"/>
          <w:sz w:val="21"/>
        </w:rPr>
      </w:pPr>
      <w:r>
        <w:rPr>
          <w:rFonts w:ascii="宋体" w:hAnsi="宋体" w:hint="eastAsia"/>
          <w:sz w:val="21"/>
        </w:rPr>
        <w:t>式中：</w:t>
      </w:r>
      <w:proofErr w:type="spellStart"/>
      <w:r>
        <w:rPr>
          <w:i/>
          <w:iCs/>
          <w:sz w:val="21"/>
        </w:rPr>
        <w:t>a</w:t>
      </w:r>
      <w:r>
        <w:rPr>
          <w:i/>
          <w:iCs/>
          <w:sz w:val="21"/>
          <w:vertAlign w:val="subscript"/>
        </w:rPr>
        <w:t>FC_m</w:t>
      </w:r>
      <w:proofErr w:type="spellEnd"/>
      <w:r>
        <w:rPr>
          <w:rFonts w:ascii="宋体" w:hAnsi="宋体" w:hint="eastAsia"/>
          <w:sz w:val="21"/>
        </w:rPr>
        <w:t>、</w:t>
      </w:r>
      <w:proofErr w:type="spellStart"/>
      <w:r>
        <w:rPr>
          <w:i/>
          <w:iCs/>
          <w:sz w:val="21"/>
        </w:rPr>
        <w:t>b</w:t>
      </w:r>
      <w:r>
        <w:rPr>
          <w:i/>
          <w:iCs/>
          <w:sz w:val="21"/>
          <w:vertAlign w:val="subscript"/>
        </w:rPr>
        <w:t>FC_m</w:t>
      </w:r>
      <w:proofErr w:type="spellEnd"/>
      <w:r>
        <w:rPr>
          <w:rFonts w:ascii="宋体" w:hAnsi="宋体" w:hint="eastAsia"/>
          <w:sz w:val="21"/>
        </w:rPr>
        <w:t>、</w:t>
      </w:r>
      <w:proofErr w:type="spellStart"/>
      <w:r>
        <w:rPr>
          <w:i/>
          <w:iCs/>
          <w:sz w:val="21"/>
        </w:rPr>
        <w:t>c</w:t>
      </w:r>
      <w:r>
        <w:rPr>
          <w:i/>
          <w:iCs/>
          <w:sz w:val="21"/>
          <w:vertAlign w:val="subscript"/>
        </w:rPr>
        <w:t>FC_m</w:t>
      </w:r>
      <w:proofErr w:type="spellEnd"/>
      <w:r>
        <w:rPr>
          <w:rFonts w:ascii="宋体" w:hAnsi="宋体" w:hint="eastAsia"/>
          <w:sz w:val="21"/>
        </w:rPr>
        <w:t>为质量函数拟合系数；</w:t>
      </w:r>
      <w:proofErr w:type="spellStart"/>
      <w:r>
        <w:rPr>
          <w:i/>
          <w:iCs/>
          <w:sz w:val="21"/>
        </w:rPr>
        <w:t>a</w:t>
      </w:r>
      <w:r>
        <w:rPr>
          <w:i/>
          <w:iCs/>
          <w:sz w:val="21"/>
          <w:vertAlign w:val="subscript"/>
        </w:rPr>
        <w:t>FC_v</w:t>
      </w:r>
      <w:proofErr w:type="spellEnd"/>
      <w:r>
        <w:rPr>
          <w:rFonts w:ascii="宋体" w:hAnsi="宋体" w:hint="eastAsia"/>
          <w:sz w:val="21"/>
        </w:rPr>
        <w:t>、</w:t>
      </w:r>
      <w:proofErr w:type="spellStart"/>
      <w:r>
        <w:rPr>
          <w:i/>
          <w:iCs/>
          <w:sz w:val="21"/>
        </w:rPr>
        <w:t>b</w:t>
      </w:r>
      <w:r>
        <w:rPr>
          <w:i/>
          <w:iCs/>
          <w:sz w:val="21"/>
          <w:vertAlign w:val="subscript"/>
        </w:rPr>
        <w:t>FC_v</w:t>
      </w:r>
      <w:proofErr w:type="spellEnd"/>
      <w:r>
        <w:rPr>
          <w:rFonts w:ascii="宋体" w:hAnsi="宋体" w:hint="eastAsia"/>
          <w:sz w:val="21"/>
        </w:rPr>
        <w:t>、</w:t>
      </w:r>
      <w:proofErr w:type="spellStart"/>
      <w:r>
        <w:rPr>
          <w:i/>
          <w:iCs/>
          <w:sz w:val="21"/>
        </w:rPr>
        <w:t>c</w:t>
      </w:r>
      <w:r>
        <w:rPr>
          <w:i/>
          <w:iCs/>
          <w:sz w:val="21"/>
          <w:vertAlign w:val="subscript"/>
        </w:rPr>
        <w:t>FC_v</w:t>
      </w:r>
      <w:proofErr w:type="spellEnd"/>
      <w:r>
        <w:rPr>
          <w:rFonts w:ascii="宋体" w:hAnsi="宋体" w:hint="eastAsia"/>
          <w:sz w:val="21"/>
        </w:rPr>
        <w:t>为体积函数拟合系数。燃料电池的相关参数如</w:t>
      </w:r>
      <w:r>
        <w:rPr>
          <w:sz w:val="21"/>
          <w:szCs w:val="21"/>
        </w:rPr>
        <w:fldChar w:fldCharType="begin"/>
      </w:r>
      <w:r>
        <w:rPr>
          <w:sz w:val="21"/>
          <w:szCs w:val="21"/>
        </w:rPr>
        <w:instrText xml:space="preserve"> REF _Ref205676530 \h  \* MERGEFORMAT </w:instrText>
      </w:r>
      <w:r>
        <w:rPr>
          <w:sz w:val="21"/>
          <w:szCs w:val="21"/>
        </w:rPr>
      </w:r>
      <w:r>
        <w:rPr>
          <w:sz w:val="21"/>
          <w:szCs w:val="21"/>
        </w:rPr>
        <w:fldChar w:fldCharType="separate"/>
      </w:r>
      <w:r>
        <w:rPr>
          <w:sz w:val="21"/>
          <w:szCs w:val="21"/>
        </w:rPr>
        <w:t>表</w:t>
      </w:r>
      <w:r>
        <w:rPr>
          <w:sz w:val="21"/>
          <w:szCs w:val="21"/>
        </w:rPr>
        <w:t>2</w:t>
      </w:r>
      <w:r>
        <w:rPr>
          <w:sz w:val="21"/>
          <w:szCs w:val="21"/>
        </w:rPr>
        <w:fldChar w:fldCharType="end"/>
      </w:r>
      <w:r>
        <w:rPr>
          <w:rFonts w:ascii="宋体" w:hAnsi="宋体" w:hint="eastAsia"/>
          <w:sz w:val="21"/>
        </w:rPr>
        <w:t>所示。</w:t>
      </w:r>
    </w:p>
    <w:p w:rsidR="00BC40BD" w:rsidRDefault="008C26CF">
      <w:pPr>
        <w:pStyle w:val="a6"/>
        <w:jc w:val="center"/>
        <w:rPr>
          <w:rFonts w:hAnsi="宋体"/>
          <w:b/>
          <w:szCs w:val="18"/>
        </w:rPr>
      </w:pPr>
      <w:bookmarkStart w:id="10" w:name="_Ref205676530"/>
      <w:r>
        <w:rPr>
          <w:rFonts w:hAnsi="宋体" w:hint="eastAsia"/>
          <w:b/>
          <w:szCs w:val="18"/>
        </w:rPr>
        <w:t>表</w:t>
      </w:r>
      <w:r>
        <w:rPr>
          <w:rFonts w:hAnsi="宋体" w:hint="eastAsia"/>
          <w:b/>
          <w:szCs w:val="18"/>
        </w:rPr>
        <w:t xml:space="preserve"> </w:t>
      </w:r>
      <w:r>
        <w:rPr>
          <w:rFonts w:ascii="Times New Roman" w:hAnsi="Times New Roman" w:cs="Times New Roman"/>
          <w:b/>
          <w:szCs w:val="18"/>
        </w:rPr>
        <w:fldChar w:fldCharType="begin"/>
      </w:r>
      <w:r>
        <w:rPr>
          <w:rFonts w:ascii="Times New Roman" w:hAnsi="Times New Roman" w:cs="Times New Roman"/>
          <w:b/>
          <w:szCs w:val="18"/>
        </w:rPr>
        <w:instrText xml:space="preserve"> SEQ </w:instrText>
      </w:r>
      <w:r>
        <w:rPr>
          <w:rFonts w:ascii="Times New Roman" w:hAnsi="Times New Roman" w:cs="Times New Roman"/>
          <w:b/>
          <w:szCs w:val="18"/>
        </w:rPr>
        <w:instrText>表</w:instrText>
      </w:r>
      <w:r>
        <w:rPr>
          <w:rFonts w:ascii="Times New Roman" w:hAnsi="Times New Roman" w:cs="Times New Roman"/>
          <w:b/>
          <w:szCs w:val="18"/>
        </w:rPr>
        <w:instrText xml:space="preserve"> \* ARABIC </w:instrText>
      </w:r>
      <w:r>
        <w:rPr>
          <w:rFonts w:ascii="Times New Roman" w:hAnsi="Times New Roman" w:cs="Times New Roman"/>
          <w:b/>
          <w:szCs w:val="18"/>
        </w:rPr>
        <w:fldChar w:fldCharType="separate"/>
      </w:r>
      <w:r>
        <w:rPr>
          <w:rFonts w:ascii="Times New Roman" w:hAnsi="Times New Roman" w:cs="Times New Roman"/>
          <w:b/>
          <w:szCs w:val="18"/>
        </w:rPr>
        <w:t>2</w:t>
      </w:r>
      <w:r>
        <w:rPr>
          <w:rFonts w:ascii="Times New Roman" w:hAnsi="Times New Roman" w:cs="Times New Roman"/>
          <w:b/>
          <w:szCs w:val="18"/>
        </w:rPr>
        <w:fldChar w:fldCharType="end"/>
      </w:r>
      <w:bookmarkEnd w:id="10"/>
      <w:r>
        <w:rPr>
          <w:rFonts w:hAnsi="宋体" w:hint="eastAsia"/>
          <w:b/>
          <w:szCs w:val="18"/>
        </w:rPr>
        <w:t xml:space="preserve">  </w:t>
      </w:r>
      <w:r>
        <w:rPr>
          <w:rFonts w:hAnsi="宋体" w:hint="eastAsia"/>
          <w:b/>
          <w:szCs w:val="18"/>
        </w:rPr>
        <w:t>燃料电池系统主要参数</w:t>
      </w:r>
    </w:p>
    <w:p w:rsidR="00BC40BD" w:rsidRDefault="008C26CF">
      <w:pPr>
        <w:overflowPunct/>
        <w:adjustRightInd w:val="0"/>
        <w:snapToGrid w:val="0"/>
        <w:jc w:val="center"/>
        <w:rPr>
          <w:rFonts w:hAnsi="宋体"/>
          <w:b/>
          <w:szCs w:val="18"/>
        </w:rPr>
      </w:pPr>
      <w:r>
        <w:rPr>
          <w:rFonts w:hAnsi="宋体"/>
          <w:b/>
          <w:szCs w:val="18"/>
        </w:rPr>
        <w:t xml:space="preserve">Table </w:t>
      </w:r>
      <w:proofErr w:type="gramStart"/>
      <w:r>
        <w:rPr>
          <w:rFonts w:hAnsi="宋体"/>
          <w:b/>
          <w:szCs w:val="18"/>
        </w:rPr>
        <w:t>2</w:t>
      </w:r>
      <w:r>
        <w:rPr>
          <w:rFonts w:hAnsi="宋体" w:hint="eastAsia"/>
          <w:b/>
          <w:szCs w:val="18"/>
        </w:rPr>
        <w:t xml:space="preserve"> </w:t>
      </w:r>
      <w:r>
        <w:rPr>
          <w:rFonts w:hAnsi="宋体"/>
          <w:b/>
          <w:szCs w:val="18"/>
        </w:rPr>
        <w:t xml:space="preserve"> Parameters</w:t>
      </w:r>
      <w:proofErr w:type="gramEnd"/>
      <w:r>
        <w:rPr>
          <w:rFonts w:hAnsi="宋体"/>
          <w:b/>
          <w:szCs w:val="18"/>
        </w:rPr>
        <w:t xml:space="preserve"> of Fuel Cell System</w:t>
      </w:r>
    </w:p>
    <w:tbl>
      <w:tblPr>
        <w:tblW w:w="0" w:type="auto"/>
        <w:jc w:val="center"/>
        <w:tblBorders>
          <w:top w:val="single" w:sz="12" w:space="0" w:color="008000"/>
          <w:bottom w:val="single" w:sz="12" w:space="0" w:color="008000"/>
        </w:tblBorders>
        <w:tblLayout w:type="fixed"/>
        <w:tblLook w:val="04A0" w:firstRow="1" w:lastRow="0" w:firstColumn="1" w:lastColumn="0" w:noHBand="0" w:noVBand="1"/>
      </w:tblPr>
      <w:tblGrid>
        <w:gridCol w:w="1280"/>
        <w:gridCol w:w="850"/>
        <w:gridCol w:w="1276"/>
      </w:tblGrid>
      <w:tr w:rsidR="00BC40BD">
        <w:trPr>
          <w:trHeight w:val="283"/>
          <w:jc w:val="center"/>
        </w:trPr>
        <w:tc>
          <w:tcPr>
            <w:tcW w:w="1280" w:type="dxa"/>
            <w:tcBorders>
              <w:top w:val="single" w:sz="8" w:space="0" w:color="000000" w:themeColor="text1"/>
              <w:bottom w:val="single" w:sz="4" w:space="0" w:color="000000" w:themeColor="text1"/>
            </w:tcBorders>
            <w:vAlign w:val="center"/>
          </w:tcPr>
          <w:p w:rsidR="00BC40BD" w:rsidRDefault="008C26CF">
            <w:pPr>
              <w:pStyle w:val="a5"/>
              <w:spacing w:line="240" w:lineRule="exact"/>
              <w:ind w:firstLine="0"/>
              <w:jc w:val="center"/>
              <w:rPr>
                <w:iCs/>
                <w:sz w:val="15"/>
                <w:szCs w:val="15"/>
              </w:rPr>
            </w:pPr>
            <w:r>
              <w:rPr>
                <w:rFonts w:hint="eastAsia"/>
                <w:iCs/>
                <w:sz w:val="15"/>
                <w:szCs w:val="15"/>
              </w:rPr>
              <w:t>参数</w:t>
            </w:r>
          </w:p>
        </w:tc>
        <w:tc>
          <w:tcPr>
            <w:tcW w:w="850" w:type="dxa"/>
            <w:tcBorders>
              <w:top w:val="single" w:sz="8" w:space="0" w:color="000000" w:themeColor="text1"/>
              <w:bottom w:val="single" w:sz="4" w:space="0" w:color="000000" w:themeColor="text1"/>
            </w:tcBorders>
            <w:vAlign w:val="center"/>
          </w:tcPr>
          <w:p w:rsidR="00BC40BD" w:rsidRDefault="008C26CF">
            <w:pPr>
              <w:pStyle w:val="a5"/>
              <w:spacing w:line="240" w:lineRule="exact"/>
              <w:ind w:firstLine="0"/>
              <w:jc w:val="center"/>
              <w:rPr>
                <w:iCs/>
                <w:sz w:val="15"/>
                <w:szCs w:val="15"/>
              </w:rPr>
            </w:pPr>
            <w:r>
              <w:rPr>
                <w:rFonts w:hint="eastAsia"/>
                <w:iCs/>
                <w:sz w:val="15"/>
                <w:szCs w:val="15"/>
              </w:rPr>
              <w:t>符号</w:t>
            </w:r>
          </w:p>
        </w:tc>
        <w:tc>
          <w:tcPr>
            <w:tcW w:w="1276" w:type="dxa"/>
            <w:tcBorders>
              <w:top w:val="single" w:sz="8" w:space="0" w:color="000000" w:themeColor="text1"/>
              <w:bottom w:val="single" w:sz="4" w:space="0" w:color="000000" w:themeColor="text1"/>
            </w:tcBorders>
            <w:vAlign w:val="center"/>
          </w:tcPr>
          <w:p w:rsidR="00BC40BD" w:rsidRDefault="008C26CF">
            <w:pPr>
              <w:pStyle w:val="a5"/>
              <w:spacing w:line="240" w:lineRule="exact"/>
              <w:ind w:firstLine="0"/>
              <w:jc w:val="center"/>
              <w:rPr>
                <w:iCs/>
                <w:sz w:val="15"/>
                <w:szCs w:val="15"/>
              </w:rPr>
            </w:pPr>
            <w:r>
              <w:rPr>
                <w:rFonts w:hint="eastAsia"/>
                <w:iCs/>
                <w:sz w:val="15"/>
                <w:szCs w:val="15"/>
              </w:rPr>
              <w:t>数值</w:t>
            </w:r>
          </w:p>
        </w:tc>
      </w:tr>
      <w:tr w:rsidR="00BC40BD">
        <w:trPr>
          <w:trHeight w:val="283"/>
          <w:jc w:val="center"/>
        </w:trPr>
        <w:tc>
          <w:tcPr>
            <w:tcW w:w="1280" w:type="dxa"/>
            <w:vMerge w:val="restart"/>
            <w:tcBorders>
              <w:top w:val="single" w:sz="4" w:space="0" w:color="000000" w:themeColor="text1"/>
            </w:tcBorders>
            <w:vAlign w:val="center"/>
          </w:tcPr>
          <w:p w:rsidR="00BC40BD" w:rsidRDefault="008C26CF">
            <w:pPr>
              <w:pStyle w:val="a5"/>
              <w:spacing w:line="240" w:lineRule="exact"/>
              <w:ind w:firstLine="0"/>
              <w:jc w:val="center"/>
              <w:rPr>
                <w:sz w:val="15"/>
                <w:szCs w:val="15"/>
              </w:rPr>
            </w:pPr>
            <w:r>
              <w:rPr>
                <w:rFonts w:hint="eastAsia"/>
                <w:sz w:val="15"/>
                <w:szCs w:val="15"/>
              </w:rPr>
              <w:t>质量拟合系数</w:t>
            </w:r>
          </w:p>
        </w:tc>
        <w:tc>
          <w:tcPr>
            <w:tcW w:w="850" w:type="dxa"/>
            <w:tcBorders>
              <w:top w:val="single" w:sz="4" w:space="0" w:color="000000" w:themeColor="text1"/>
              <w:bottom w:val="nil"/>
            </w:tcBorders>
            <w:vAlign w:val="center"/>
          </w:tcPr>
          <w:p w:rsidR="00BC40BD" w:rsidRDefault="008C26CF">
            <w:pPr>
              <w:pStyle w:val="a5"/>
              <w:spacing w:line="240" w:lineRule="exact"/>
              <w:ind w:firstLine="0"/>
              <w:jc w:val="center"/>
              <w:rPr>
                <w:sz w:val="15"/>
                <w:szCs w:val="15"/>
              </w:rPr>
            </w:pPr>
            <w:proofErr w:type="spellStart"/>
            <w:r>
              <w:rPr>
                <w:rFonts w:hint="eastAsia"/>
                <w:i/>
                <w:iCs/>
                <w:kern w:val="0"/>
                <w:sz w:val="15"/>
                <w:szCs w:val="15"/>
              </w:rPr>
              <w:t>a</w:t>
            </w:r>
            <w:r>
              <w:rPr>
                <w:rFonts w:hint="eastAsia"/>
                <w:i/>
                <w:iCs/>
                <w:kern w:val="0"/>
                <w:sz w:val="15"/>
                <w:szCs w:val="15"/>
                <w:vertAlign w:val="subscript"/>
              </w:rPr>
              <w:t>FC</w:t>
            </w:r>
            <w:r>
              <w:rPr>
                <w:rFonts w:hint="eastAsia"/>
                <w:kern w:val="0"/>
                <w:sz w:val="15"/>
                <w:szCs w:val="15"/>
                <w:vertAlign w:val="subscript"/>
              </w:rPr>
              <w:t>_</w:t>
            </w:r>
            <w:r>
              <w:rPr>
                <w:rFonts w:hint="eastAsia"/>
                <w:i/>
                <w:iCs/>
                <w:kern w:val="0"/>
                <w:sz w:val="15"/>
                <w:szCs w:val="15"/>
                <w:vertAlign w:val="subscript"/>
              </w:rPr>
              <w:t>m</w:t>
            </w:r>
            <w:proofErr w:type="spellEnd"/>
          </w:p>
        </w:tc>
        <w:tc>
          <w:tcPr>
            <w:tcW w:w="1276" w:type="dxa"/>
            <w:tcBorders>
              <w:top w:val="single" w:sz="4" w:space="0" w:color="000000" w:themeColor="text1"/>
              <w:bottom w:val="nil"/>
            </w:tcBorders>
            <w:vAlign w:val="center"/>
          </w:tcPr>
          <w:p w:rsidR="00BC40BD" w:rsidRDefault="008C26CF">
            <w:pPr>
              <w:pStyle w:val="a5"/>
              <w:spacing w:line="240" w:lineRule="exact"/>
              <w:ind w:firstLine="0"/>
              <w:jc w:val="center"/>
              <w:rPr>
                <w:sz w:val="15"/>
                <w:szCs w:val="15"/>
              </w:rPr>
            </w:pPr>
            <w:r>
              <w:rPr>
                <w:kern w:val="0"/>
                <w:sz w:val="15"/>
                <w:szCs w:val="15"/>
              </w:rPr>
              <w:t>0.002888</w:t>
            </w:r>
          </w:p>
        </w:tc>
      </w:tr>
      <w:tr w:rsidR="00BC40BD">
        <w:trPr>
          <w:trHeight w:val="283"/>
          <w:jc w:val="center"/>
        </w:trPr>
        <w:tc>
          <w:tcPr>
            <w:tcW w:w="1280" w:type="dxa"/>
            <w:vMerge/>
            <w:vAlign w:val="center"/>
          </w:tcPr>
          <w:p w:rsidR="00BC40BD" w:rsidRDefault="00BC40BD">
            <w:pPr>
              <w:pStyle w:val="a5"/>
              <w:spacing w:line="240" w:lineRule="exact"/>
              <w:ind w:firstLine="0"/>
              <w:jc w:val="center"/>
              <w:rPr>
                <w:sz w:val="15"/>
                <w:szCs w:val="15"/>
              </w:rPr>
            </w:pPr>
          </w:p>
        </w:tc>
        <w:tc>
          <w:tcPr>
            <w:tcW w:w="850" w:type="dxa"/>
            <w:tcBorders>
              <w:top w:val="nil"/>
              <w:bottom w:val="nil"/>
              <w:right w:val="nil"/>
            </w:tcBorders>
            <w:vAlign w:val="center"/>
          </w:tcPr>
          <w:p w:rsidR="00BC40BD" w:rsidRDefault="008C26CF">
            <w:pPr>
              <w:pStyle w:val="a5"/>
              <w:spacing w:line="240" w:lineRule="exact"/>
              <w:ind w:firstLine="0"/>
              <w:jc w:val="center"/>
              <w:rPr>
                <w:sz w:val="15"/>
                <w:szCs w:val="15"/>
              </w:rPr>
            </w:pPr>
            <w:proofErr w:type="spellStart"/>
            <w:r>
              <w:rPr>
                <w:rFonts w:hint="eastAsia"/>
                <w:i/>
                <w:iCs/>
                <w:kern w:val="0"/>
                <w:sz w:val="15"/>
                <w:szCs w:val="15"/>
              </w:rPr>
              <w:t>b</w:t>
            </w:r>
            <w:r>
              <w:rPr>
                <w:rFonts w:hint="eastAsia"/>
                <w:i/>
                <w:iCs/>
                <w:kern w:val="0"/>
                <w:sz w:val="15"/>
                <w:szCs w:val="15"/>
                <w:vertAlign w:val="subscript"/>
              </w:rPr>
              <w:t>FC</w:t>
            </w:r>
            <w:r>
              <w:rPr>
                <w:rFonts w:hint="eastAsia"/>
                <w:kern w:val="0"/>
                <w:sz w:val="15"/>
                <w:szCs w:val="15"/>
                <w:vertAlign w:val="subscript"/>
              </w:rPr>
              <w:t>_</w:t>
            </w:r>
            <w:r>
              <w:rPr>
                <w:rFonts w:hint="eastAsia"/>
                <w:i/>
                <w:iCs/>
                <w:kern w:val="0"/>
                <w:sz w:val="15"/>
                <w:szCs w:val="15"/>
                <w:vertAlign w:val="subscript"/>
              </w:rPr>
              <w:t>m</w:t>
            </w:r>
            <w:proofErr w:type="spellEnd"/>
          </w:p>
        </w:tc>
        <w:tc>
          <w:tcPr>
            <w:tcW w:w="1276" w:type="dxa"/>
            <w:tcBorders>
              <w:top w:val="nil"/>
              <w:left w:val="nil"/>
              <w:bottom w:val="nil"/>
              <w:right w:val="nil"/>
            </w:tcBorders>
            <w:vAlign w:val="center"/>
          </w:tcPr>
          <w:p w:rsidR="00BC40BD" w:rsidRDefault="008C26CF">
            <w:pPr>
              <w:pStyle w:val="a5"/>
              <w:spacing w:line="240" w:lineRule="exact"/>
              <w:ind w:firstLine="0"/>
              <w:jc w:val="center"/>
              <w:rPr>
                <w:sz w:val="15"/>
                <w:szCs w:val="15"/>
              </w:rPr>
            </w:pPr>
            <w:r>
              <w:rPr>
                <w:kern w:val="0"/>
                <w:sz w:val="15"/>
                <w:szCs w:val="15"/>
              </w:rPr>
              <w:t>0.04081</w:t>
            </w:r>
          </w:p>
        </w:tc>
      </w:tr>
      <w:tr w:rsidR="00BC40BD">
        <w:trPr>
          <w:trHeight w:val="283"/>
          <w:jc w:val="center"/>
        </w:trPr>
        <w:tc>
          <w:tcPr>
            <w:tcW w:w="1280" w:type="dxa"/>
            <w:vMerge/>
            <w:tcBorders>
              <w:bottom w:val="nil"/>
            </w:tcBorders>
            <w:vAlign w:val="center"/>
          </w:tcPr>
          <w:p w:rsidR="00BC40BD" w:rsidRDefault="00BC40BD">
            <w:pPr>
              <w:pStyle w:val="a5"/>
              <w:spacing w:line="240" w:lineRule="exact"/>
              <w:ind w:firstLine="0"/>
              <w:jc w:val="center"/>
              <w:rPr>
                <w:sz w:val="15"/>
                <w:szCs w:val="15"/>
              </w:rPr>
            </w:pPr>
          </w:p>
        </w:tc>
        <w:tc>
          <w:tcPr>
            <w:tcW w:w="850" w:type="dxa"/>
            <w:tcBorders>
              <w:top w:val="nil"/>
              <w:bottom w:val="nil"/>
              <w:right w:val="nil"/>
            </w:tcBorders>
            <w:vAlign w:val="center"/>
          </w:tcPr>
          <w:p w:rsidR="00BC40BD" w:rsidRDefault="008C26CF">
            <w:pPr>
              <w:pStyle w:val="a5"/>
              <w:spacing w:line="240" w:lineRule="exact"/>
              <w:ind w:firstLine="0"/>
              <w:jc w:val="center"/>
              <w:rPr>
                <w:sz w:val="15"/>
                <w:szCs w:val="15"/>
              </w:rPr>
            </w:pPr>
            <w:proofErr w:type="spellStart"/>
            <w:r>
              <w:rPr>
                <w:rFonts w:hint="eastAsia"/>
                <w:i/>
                <w:iCs/>
                <w:kern w:val="0"/>
                <w:sz w:val="15"/>
                <w:szCs w:val="15"/>
              </w:rPr>
              <w:t>c</w:t>
            </w:r>
            <w:r>
              <w:rPr>
                <w:rFonts w:hint="eastAsia"/>
                <w:i/>
                <w:iCs/>
                <w:kern w:val="0"/>
                <w:sz w:val="15"/>
                <w:szCs w:val="15"/>
                <w:vertAlign w:val="subscript"/>
              </w:rPr>
              <w:t>FC</w:t>
            </w:r>
            <w:r>
              <w:rPr>
                <w:rFonts w:hint="eastAsia"/>
                <w:kern w:val="0"/>
                <w:sz w:val="15"/>
                <w:szCs w:val="15"/>
                <w:vertAlign w:val="subscript"/>
              </w:rPr>
              <w:t>_</w:t>
            </w:r>
            <w:r>
              <w:rPr>
                <w:rFonts w:hint="eastAsia"/>
                <w:i/>
                <w:iCs/>
                <w:kern w:val="0"/>
                <w:sz w:val="15"/>
                <w:szCs w:val="15"/>
                <w:vertAlign w:val="subscript"/>
              </w:rPr>
              <w:t>m</w:t>
            </w:r>
            <w:proofErr w:type="spellEnd"/>
          </w:p>
        </w:tc>
        <w:tc>
          <w:tcPr>
            <w:tcW w:w="1276" w:type="dxa"/>
            <w:tcBorders>
              <w:top w:val="nil"/>
              <w:left w:val="nil"/>
              <w:bottom w:val="nil"/>
              <w:right w:val="nil"/>
            </w:tcBorders>
            <w:vAlign w:val="center"/>
          </w:tcPr>
          <w:p w:rsidR="00BC40BD" w:rsidRDefault="008C26CF">
            <w:pPr>
              <w:pStyle w:val="a5"/>
              <w:spacing w:line="240" w:lineRule="exact"/>
              <w:ind w:firstLine="0"/>
              <w:jc w:val="center"/>
              <w:rPr>
                <w:sz w:val="15"/>
                <w:szCs w:val="15"/>
              </w:rPr>
            </w:pPr>
            <w:r>
              <w:rPr>
                <w:kern w:val="0"/>
                <w:sz w:val="15"/>
                <w:szCs w:val="15"/>
              </w:rPr>
              <w:t>144.9</w:t>
            </w:r>
          </w:p>
        </w:tc>
      </w:tr>
      <w:tr w:rsidR="00BC40BD">
        <w:trPr>
          <w:trHeight w:val="283"/>
          <w:jc w:val="center"/>
        </w:trPr>
        <w:tc>
          <w:tcPr>
            <w:tcW w:w="1280" w:type="dxa"/>
            <w:vMerge w:val="restart"/>
            <w:tcBorders>
              <w:top w:val="nil"/>
              <w:left w:val="nil"/>
              <w:right w:val="nil"/>
            </w:tcBorders>
            <w:vAlign w:val="center"/>
          </w:tcPr>
          <w:p w:rsidR="00BC40BD" w:rsidRDefault="008C26CF">
            <w:pPr>
              <w:pStyle w:val="a5"/>
              <w:spacing w:line="240" w:lineRule="exact"/>
              <w:ind w:firstLine="0"/>
              <w:jc w:val="center"/>
              <w:rPr>
                <w:sz w:val="15"/>
                <w:szCs w:val="15"/>
              </w:rPr>
            </w:pPr>
            <w:r>
              <w:rPr>
                <w:rFonts w:hint="eastAsia"/>
                <w:sz w:val="15"/>
                <w:szCs w:val="15"/>
              </w:rPr>
              <w:t>体积拟合系数</w:t>
            </w:r>
          </w:p>
        </w:tc>
        <w:tc>
          <w:tcPr>
            <w:tcW w:w="850" w:type="dxa"/>
            <w:tcBorders>
              <w:top w:val="nil"/>
              <w:left w:val="nil"/>
              <w:bottom w:val="nil"/>
              <w:right w:val="nil"/>
            </w:tcBorders>
            <w:vAlign w:val="center"/>
          </w:tcPr>
          <w:p w:rsidR="00BC40BD" w:rsidRDefault="008C26CF">
            <w:pPr>
              <w:pStyle w:val="a5"/>
              <w:spacing w:line="240" w:lineRule="exact"/>
              <w:ind w:firstLine="0"/>
              <w:jc w:val="center"/>
              <w:rPr>
                <w:sz w:val="15"/>
                <w:szCs w:val="15"/>
              </w:rPr>
            </w:pPr>
            <w:proofErr w:type="spellStart"/>
            <w:r>
              <w:rPr>
                <w:rFonts w:hint="eastAsia"/>
                <w:i/>
                <w:iCs/>
                <w:kern w:val="0"/>
                <w:sz w:val="15"/>
                <w:szCs w:val="15"/>
              </w:rPr>
              <w:t>a</w:t>
            </w:r>
            <w:r>
              <w:rPr>
                <w:rFonts w:hint="eastAsia"/>
                <w:i/>
                <w:iCs/>
                <w:kern w:val="0"/>
                <w:sz w:val="15"/>
                <w:szCs w:val="15"/>
                <w:vertAlign w:val="subscript"/>
              </w:rPr>
              <w:t>FC</w:t>
            </w:r>
            <w:r>
              <w:rPr>
                <w:rFonts w:hint="eastAsia"/>
                <w:kern w:val="0"/>
                <w:sz w:val="15"/>
                <w:szCs w:val="15"/>
                <w:vertAlign w:val="subscript"/>
              </w:rPr>
              <w:t>_</w:t>
            </w:r>
            <w:r>
              <w:rPr>
                <w:rFonts w:hint="eastAsia"/>
                <w:i/>
                <w:iCs/>
                <w:kern w:val="0"/>
                <w:sz w:val="15"/>
                <w:szCs w:val="15"/>
                <w:vertAlign w:val="subscript"/>
              </w:rPr>
              <w:t>v</w:t>
            </w:r>
            <w:proofErr w:type="spellEnd"/>
          </w:p>
        </w:tc>
        <w:tc>
          <w:tcPr>
            <w:tcW w:w="1276" w:type="dxa"/>
            <w:tcBorders>
              <w:top w:val="nil"/>
              <w:left w:val="nil"/>
              <w:bottom w:val="nil"/>
              <w:right w:val="nil"/>
            </w:tcBorders>
            <w:vAlign w:val="center"/>
          </w:tcPr>
          <w:p w:rsidR="00BC40BD" w:rsidRDefault="008C26CF">
            <w:pPr>
              <w:pStyle w:val="a5"/>
              <w:spacing w:line="240" w:lineRule="exact"/>
              <w:ind w:firstLine="0"/>
              <w:jc w:val="center"/>
              <w:rPr>
                <w:sz w:val="15"/>
                <w:szCs w:val="15"/>
              </w:rPr>
            </w:pPr>
            <w:r>
              <w:rPr>
                <w:kern w:val="0"/>
                <w:sz w:val="15"/>
                <w:szCs w:val="15"/>
              </w:rPr>
              <w:t>-4</w:t>
            </w:r>
            <w:r>
              <w:rPr>
                <w:rFonts w:hint="eastAsia"/>
                <w:kern w:val="0"/>
                <w:sz w:val="15"/>
                <w:szCs w:val="15"/>
              </w:rPr>
              <w:t>.</w:t>
            </w:r>
            <w:r>
              <w:rPr>
                <w:kern w:val="0"/>
                <w:sz w:val="15"/>
                <w:szCs w:val="15"/>
              </w:rPr>
              <w:t>468</w:t>
            </w:r>
            <w:r>
              <w:rPr>
                <w:rFonts w:hint="eastAsia"/>
                <w:kern w:val="0"/>
                <w:sz w:val="15"/>
                <w:szCs w:val="15"/>
              </w:rPr>
              <w:t>×</w:t>
            </w:r>
            <w:r>
              <w:rPr>
                <w:rFonts w:hint="eastAsia"/>
                <w:kern w:val="0"/>
                <w:sz w:val="15"/>
                <w:szCs w:val="15"/>
              </w:rPr>
              <w:t>10</w:t>
            </w:r>
            <w:r>
              <w:rPr>
                <w:rFonts w:hint="eastAsia"/>
                <w:kern w:val="0"/>
                <w:sz w:val="15"/>
                <w:szCs w:val="15"/>
                <w:vertAlign w:val="superscript"/>
              </w:rPr>
              <w:t>-6</w:t>
            </w:r>
          </w:p>
        </w:tc>
      </w:tr>
      <w:tr w:rsidR="00BC40BD">
        <w:trPr>
          <w:trHeight w:val="283"/>
          <w:jc w:val="center"/>
        </w:trPr>
        <w:tc>
          <w:tcPr>
            <w:tcW w:w="1280" w:type="dxa"/>
            <w:vMerge/>
            <w:tcBorders>
              <w:left w:val="nil"/>
              <w:right w:val="nil"/>
            </w:tcBorders>
            <w:vAlign w:val="center"/>
          </w:tcPr>
          <w:p w:rsidR="00BC40BD" w:rsidRDefault="00BC40BD">
            <w:pPr>
              <w:pStyle w:val="a5"/>
              <w:spacing w:line="240" w:lineRule="exact"/>
              <w:ind w:firstLine="0"/>
              <w:jc w:val="center"/>
              <w:rPr>
                <w:sz w:val="15"/>
                <w:szCs w:val="15"/>
              </w:rPr>
            </w:pPr>
          </w:p>
        </w:tc>
        <w:tc>
          <w:tcPr>
            <w:tcW w:w="850" w:type="dxa"/>
            <w:tcBorders>
              <w:top w:val="nil"/>
              <w:left w:val="nil"/>
              <w:bottom w:val="nil"/>
              <w:right w:val="nil"/>
            </w:tcBorders>
            <w:vAlign w:val="center"/>
          </w:tcPr>
          <w:p w:rsidR="00BC40BD" w:rsidRDefault="008C26CF">
            <w:pPr>
              <w:pStyle w:val="a5"/>
              <w:spacing w:line="240" w:lineRule="exact"/>
              <w:ind w:firstLine="0"/>
              <w:jc w:val="center"/>
              <w:rPr>
                <w:sz w:val="15"/>
                <w:szCs w:val="15"/>
              </w:rPr>
            </w:pPr>
            <w:proofErr w:type="spellStart"/>
            <w:r>
              <w:rPr>
                <w:rFonts w:hint="eastAsia"/>
                <w:i/>
                <w:iCs/>
                <w:kern w:val="0"/>
                <w:sz w:val="15"/>
                <w:szCs w:val="15"/>
              </w:rPr>
              <w:t>b</w:t>
            </w:r>
            <w:r>
              <w:rPr>
                <w:rFonts w:hint="eastAsia"/>
                <w:i/>
                <w:iCs/>
                <w:kern w:val="0"/>
                <w:sz w:val="15"/>
                <w:szCs w:val="15"/>
                <w:vertAlign w:val="subscript"/>
              </w:rPr>
              <w:t>FC</w:t>
            </w:r>
            <w:r>
              <w:rPr>
                <w:rFonts w:hint="eastAsia"/>
                <w:kern w:val="0"/>
                <w:sz w:val="15"/>
                <w:szCs w:val="15"/>
                <w:vertAlign w:val="subscript"/>
              </w:rPr>
              <w:t>_</w:t>
            </w:r>
            <w:r>
              <w:rPr>
                <w:rFonts w:hint="eastAsia"/>
                <w:i/>
                <w:iCs/>
                <w:kern w:val="0"/>
                <w:sz w:val="15"/>
                <w:szCs w:val="15"/>
                <w:vertAlign w:val="subscript"/>
              </w:rPr>
              <w:t>v</w:t>
            </w:r>
            <w:proofErr w:type="spellEnd"/>
          </w:p>
        </w:tc>
        <w:tc>
          <w:tcPr>
            <w:tcW w:w="1276" w:type="dxa"/>
            <w:tcBorders>
              <w:top w:val="nil"/>
              <w:left w:val="nil"/>
              <w:bottom w:val="nil"/>
              <w:right w:val="nil"/>
            </w:tcBorders>
            <w:vAlign w:val="center"/>
          </w:tcPr>
          <w:p w:rsidR="00BC40BD" w:rsidRDefault="008C26CF">
            <w:pPr>
              <w:pStyle w:val="a5"/>
              <w:spacing w:line="240" w:lineRule="exact"/>
              <w:ind w:firstLine="0"/>
              <w:jc w:val="center"/>
              <w:rPr>
                <w:sz w:val="15"/>
                <w:szCs w:val="15"/>
              </w:rPr>
            </w:pPr>
            <w:r>
              <w:rPr>
                <w:kern w:val="0"/>
                <w:sz w:val="15"/>
                <w:szCs w:val="15"/>
              </w:rPr>
              <w:t>4.777</w:t>
            </w:r>
            <w:r>
              <w:rPr>
                <w:rFonts w:hint="eastAsia"/>
                <w:kern w:val="0"/>
                <w:sz w:val="15"/>
                <w:szCs w:val="15"/>
              </w:rPr>
              <w:t>×</w:t>
            </w:r>
            <w:r>
              <w:rPr>
                <w:rFonts w:hint="eastAsia"/>
                <w:kern w:val="0"/>
                <w:sz w:val="15"/>
                <w:szCs w:val="15"/>
              </w:rPr>
              <w:t>10</w:t>
            </w:r>
            <w:r>
              <w:rPr>
                <w:rFonts w:hint="eastAsia"/>
                <w:kern w:val="0"/>
                <w:sz w:val="15"/>
                <w:szCs w:val="15"/>
                <w:vertAlign w:val="superscript"/>
              </w:rPr>
              <w:t>-3</w:t>
            </w:r>
          </w:p>
        </w:tc>
      </w:tr>
      <w:tr w:rsidR="00BC40BD">
        <w:trPr>
          <w:trHeight w:val="283"/>
          <w:jc w:val="center"/>
        </w:trPr>
        <w:tc>
          <w:tcPr>
            <w:tcW w:w="1280" w:type="dxa"/>
            <w:vMerge/>
            <w:tcBorders>
              <w:left w:val="nil"/>
              <w:bottom w:val="single" w:sz="8" w:space="0" w:color="auto"/>
              <w:right w:val="nil"/>
            </w:tcBorders>
            <w:vAlign w:val="center"/>
          </w:tcPr>
          <w:p w:rsidR="00BC40BD" w:rsidRDefault="00BC40BD">
            <w:pPr>
              <w:pStyle w:val="a5"/>
              <w:spacing w:line="240" w:lineRule="exact"/>
              <w:ind w:firstLine="0"/>
              <w:jc w:val="center"/>
              <w:rPr>
                <w:sz w:val="15"/>
                <w:szCs w:val="15"/>
              </w:rPr>
            </w:pPr>
          </w:p>
        </w:tc>
        <w:tc>
          <w:tcPr>
            <w:tcW w:w="850" w:type="dxa"/>
            <w:tcBorders>
              <w:top w:val="nil"/>
              <w:left w:val="nil"/>
              <w:bottom w:val="single" w:sz="8" w:space="0" w:color="auto"/>
              <w:right w:val="nil"/>
            </w:tcBorders>
            <w:vAlign w:val="center"/>
          </w:tcPr>
          <w:p w:rsidR="00BC40BD" w:rsidRDefault="008C26CF">
            <w:pPr>
              <w:pStyle w:val="a5"/>
              <w:spacing w:line="240" w:lineRule="exact"/>
              <w:ind w:firstLine="0"/>
              <w:jc w:val="center"/>
              <w:rPr>
                <w:sz w:val="15"/>
                <w:szCs w:val="15"/>
              </w:rPr>
            </w:pPr>
            <w:proofErr w:type="spellStart"/>
            <w:r>
              <w:rPr>
                <w:rFonts w:hint="eastAsia"/>
                <w:i/>
                <w:iCs/>
                <w:kern w:val="0"/>
                <w:sz w:val="15"/>
                <w:szCs w:val="15"/>
              </w:rPr>
              <w:t>c</w:t>
            </w:r>
            <w:r>
              <w:rPr>
                <w:rFonts w:hint="eastAsia"/>
                <w:i/>
                <w:iCs/>
                <w:kern w:val="0"/>
                <w:sz w:val="15"/>
                <w:szCs w:val="15"/>
                <w:vertAlign w:val="subscript"/>
              </w:rPr>
              <w:t>FC_v</w:t>
            </w:r>
            <w:proofErr w:type="spellEnd"/>
          </w:p>
        </w:tc>
        <w:tc>
          <w:tcPr>
            <w:tcW w:w="1276" w:type="dxa"/>
            <w:tcBorders>
              <w:top w:val="nil"/>
              <w:left w:val="nil"/>
              <w:bottom w:val="single" w:sz="8" w:space="0" w:color="auto"/>
              <w:right w:val="nil"/>
            </w:tcBorders>
            <w:vAlign w:val="center"/>
          </w:tcPr>
          <w:p w:rsidR="00BC40BD" w:rsidRDefault="008C26CF">
            <w:pPr>
              <w:pStyle w:val="a5"/>
              <w:spacing w:line="240" w:lineRule="exact"/>
              <w:ind w:firstLine="0"/>
              <w:jc w:val="center"/>
              <w:rPr>
                <w:sz w:val="15"/>
                <w:szCs w:val="15"/>
              </w:rPr>
            </w:pPr>
            <w:r>
              <w:rPr>
                <w:kern w:val="0"/>
                <w:sz w:val="15"/>
                <w:szCs w:val="15"/>
              </w:rPr>
              <w:t>-6.565</w:t>
            </w:r>
            <w:r>
              <w:rPr>
                <w:rFonts w:hint="eastAsia"/>
                <w:kern w:val="0"/>
                <w:sz w:val="15"/>
                <w:szCs w:val="15"/>
              </w:rPr>
              <w:t>×</w:t>
            </w:r>
            <w:r>
              <w:rPr>
                <w:rFonts w:hint="eastAsia"/>
                <w:kern w:val="0"/>
                <w:sz w:val="15"/>
                <w:szCs w:val="15"/>
              </w:rPr>
              <w:t>10</w:t>
            </w:r>
            <w:r>
              <w:rPr>
                <w:rFonts w:hint="eastAsia"/>
                <w:kern w:val="0"/>
                <w:sz w:val="15"/>
                <w:szCs w:val="15"/>
                <w:vertAlign w:val="superscript"/>
              </w:rPr>
              <w:t>-3</w:t>
            </w:r>
          </w:p>
        </w:tc>
      </w:tr>
    </w:tbl>
    <w:p w:rsidR="00BC40BD" w:rsidRDefault="00BC40BD">
      <w:pPr>
        <w:pStyle w:val="TextofReference"/>
        <w:numPr>
          <w:ilvl w:val="0"/>
          <w:numId w:val="0"/>
        </w:numPr>
        <w:rPr>
          <w:sz w:val="18"/>
          <w:szCs w:val="18"/>
        </w:rPr>
      </w:pPr>
    </w:p>
    <w:p w:rsidR="00BC40BD" w:rsidRDefault="008C26CF">
      <w:pPr>
        <w:pStyle w:val="a0"/>
        <w:ind w:firstLine="408"/>
        <w:rPr>
          <w:rFonts w:ascii="宋体" w:hAnsi="宋体"/>
          <w:sz w:val="21"/>
        </w:rPr>
      </w:pPr>
      <w:r>
        <w:rPr>
          <w:rFonts w:ascii="宋体" w:hAnsi="宋体" w:hint="eastAsia"/>
          <w:sz w:val="21"/>
        </w:rPr>
        <w:t>对于超级电容系统本文主要针对其单体的可利</w:t>
      </w:r>
      <w:r>
        <w:rPr>
          <w:rFonts w:ascii="宋体" w:hAnsi="宋体" w:hint="eastAsia"/>
          <w:sz w:val="21"/>
        </w:rPr>
        <w:lastRenderedPageBreak/>
        <w:t>用最大输出功率</w:t>
      </w:r>
      <w:proofErr w:type="spellStart"/>
      <w:r>
        <w:rPr>
          <w:i/>
          <w:iCs/>
          <w:sz w:val="21"/>
        </w:rPr>
        <w:t>P</w:t>
      </w:r>
      <w:r>
        <w:rPr>
          <w:i/>
          <w:iCs/>
          <w:sz w:val="21"/>
          <w:vertAlign w:val="subscript"/>
        </w:rPr>
        <w:t>SC</w:t>
      </w:r>
      <w:r>
        <w:rPr>
          <w:sz w:val="21"/>
          <w:vertAlign w:val="subscript"/>
        </w:rPr>
        <w:t>max</w:t>
      </w:r>
      <w:proofErr w:type="spellEnd"/>
      <w:r>
        <w:rPr>
          <w:rFonts w:ascii="宋体" w:hAnsi="宋体" w:hint="eastAsia"/>
          <w:sz w:val="21"/>
        </w:rPr>
        <w:t>与稳定平均输出功率</w:t>
      </w:r>
      <w:proofErr w:type="spellStart"/>
      <w:r>
        <w:rPr>
          <w:i/>
          <w:iCs/>
          <w:sz w:val="21"/>
        </w:rPr>
        <w:t>P</w:t>
      </w:r>
      <w:r>
        <w:rPr>
          <w:i/>
          <w:iCs/>
          <w:sz w:val="21"/>
          <w:vertAlign w:val="subscript"/>
        </w:rPr>
        <w:t>SC_a</w:t>
      </w:r>
      <w:proofErr w:type="spellEnd"/>
      <w:r>
        <w:rPr>
          <w:rFonts w:ascii="宋体" w:hAnsi="宋体" w:hint="eastAsia"/>
          <w:sz w:val="21"/>
        </w:rPr>
        <w:t>进</w:t>
      </w:r>
    </w:p>
    <w:p w:rsidR="00BC40BD" w:rsidRDefault="008C26CF">
      <w:pPr>
        <w:pStyle w:val="a0"/>
        <w:ind w:firstLineChars="0" w:firstLine="0"/>
        <w:rPr>
          <w:rFonts w:ascii="宋体" w:hAnsi="宋体"/>
          <w:sz w:val="21"/>
        </w:rPr>
      </w:pPr>
      <w:r>
        <w:rPr>
          <w:rFonts w:ascii="宋体" w:hAnsi="宋体" w:hint="eastAsia"/>
          <w:sz w:val="21"/>
        </w:rPr>
        <w:t>行建模，可按式</w:t>
      </w:r>
      <w:r>
        <w:rPr>
          <w:iCs/>
          <w:sz w:val="21"/>
        </w:rPr>
        <w:fldChar w:fldCharType="begin"/>
      </w:r>
      <w:r>
        <w:rPr>
          <w:iCs/>
          <w:sz w:val="21"/>
        </w:rPr>
        <w:instrText xml:space="preserve"> GOTOBUTTON ZEqnNum538402  \* MERGEFORMAT </w:instrText>
      </w:r>
      <w:r>
        <w:rPr>
          <w:iCs/>
          <w:sz w:val="21"/>
        </w:rPr>
        <w:fldChar w:fldCharType="begin"/>
      </w:r>
      <w:r>
        <w:rPr>
          <w:iCs/>
          <w:sz w:val="21"/>
        </w:rPr>
        <w:instrText xml:space="preserve"> REF ZEqnNum538402 \* Charformat \! \* MERGEFORMAT </w:instrText>
      </w:r>
      <w:r>
        <w:rPr>
          <w:iCs/>
          <w:sz w:val="21"/>
        </w:rPr>
        <w:fldChar w:fldCharType="separate"/>
      </w:r>
      <w:r>
        <w:rPr>
          <w:iCs/>
          <w:sz w:val="21"/>
        </w:rPr>
        <w:instrText>(3)</w:instrText>
      </w:r>
      <w:r>
        <w:rPr>
          <w:iCs/>
          <w:sz w:val="21"/>
        </w:rPr>
        <w:fldChar w:fldCharType="end"/>
      </w:r>
      <w:r>
        <w:rPr>
          <w:iCs/>
          <w:sz w:val="21"/>
        </w:rPr>
        <w:fldChar w:fldCharType="end"/>
      </w:r>
      <w:r>
        <w:rPr>
          <w:rFonts w:ascii="宋体" w:hAnsi="宋体" w:hint="eastAsia"/>
          <w:sz w:val="21"/>
        </w:rPr>
        <w:t>计算：</w:t>
      </w:r>
    </w:p>
    <w:p w:rsidR="00BC40BD" w:rsidRDefault="008C26CF">
      <w:pPr>
        <w:pStyle w:val="MTDisplayEquation"/>
        <w:spacing w:line="240" w:lineRule="auto"/>
        <w:ind w:firstLineChars="0" w:firstLine="0"/>
      </w:pPr>
      <w:r>
        <w:rPr>
          <w:rFonts w:hint="eastAsia"/>
        </w:rPr>
        <w:tab/>
      </w:r>
      <w:r>
        <w:rPr>
          <w:rFonts w:hint="eastAsia"/>
          <w:position w:val="-44"/>
        </w:rPr>
        <w:object w:dxaOrig="2910" w:dyaOrig="975">
          <v:shape id="_x0000_i1029" type="#_x0000_t75" style="width:145.5pt;height:48.75pt" o:ole="">
            <v:imagedata r:id="rId19" o:title=""/>
          </v:shape>
          <o:OLEObject Type="Embed" ProgID="Equation.DSMT4" ShapeID="_x0000_i1029" DrawAspect="Content" ObjectID="_1816324656" r:id="rId20"/>
        </w:object>
      </w:r>
      <w:r>
        <w:rPr>
          <w:rFonts w:hint="eastAsia"/>
        </w:rPr>
        <w:t>，</w:t>
      </w:r>
      <w:r>
        <w:rPr>
          <w:rFonts w:hint="eastAsia"/>
        </w:rPr>
        <w:tab/>
      </w:r>
      <w:r>
        <w:rPr>
          <w:rFonts w:ascii="Times New Roman" w:hAnsi="Times New Roman"/>
          <w:sz w:val="18"/>
          <w:szCs w:val="18"/>
        </w:rPr>
        <w:fldChar w:fldCharType="begin"/>
      </w:r>
      <w:r>
        <w:rPr>
          <w:rFonts w:ascii="Times New Roman" w:hAnsi="Times New Roman"/>
          <w:sz w:val="18"/>
          <w:szCs w:val="18"/>
        </w:rPr>
        <w:instrText xml:space="preserve"> MACROBUTTON MTPlaceRef \* MERGEFORMAT </w:instrText>
      </w:r>
      <w:r>
        <w:rPr>
          <w:rFonts w:ascii="Times New Roman" w:hAnsi="Times New Roman"/>
          <w:sz w:val="18"/>
          <w:szCs w:val="18"/>
        </w:rPr>
        <w:fldChar w:fldCharType="begin"/>
      </w:r>
      <w:r>
        <w:rPr>
          <w:rFonts w:ascii="Times New Roman" w:hAnsi="Times New Roman"/>
          <w:sz w:val="18"/>
          <w:szCs w:val="18"/>
        </w:rPr>
        <w:instrText xml:space="preserve"> SEQ MTEqn \h \* MERGEFORMAT </w:instrText>
      </w:r>
      <w:r>
        <w:rPr>
          <w:rFonts w:ascii="Times New Roman" w:hAnsi="Times New Roman"/>
          <w:sz w:val="18"/>
          <w:szCs w:val="18"/>
        </w:rPr>
        <w:fldChar w:fldCharType="end"/>
      </w:r>
      <w:bookmarkStart w:id="11" w:name="ZEqnNum538402"/>
      <w:r>
        <w:rPr>
          <w:rFonts w:ascii="Times New Roman" w:hAnsi="Times New Roman"/>
          <w:sz w:val="18"/>
          <w:szCs w:val="18"/>
        </w:rPr>
        <w:instrText>(</w:instrText>
      </w:r>
      <w:r>
        <w:rPr>
          <w:rFonts w:ascii="Times New Roman" w:hAnsi="Times New Roman"/>
          <w:sz w:val="18"/>
          <w:szCs w:val="18"/>
        </w:rPr>
        <w:fldChar w:fldCharType="begin"/>
      </w:r>
      <w:r>
        <w:rPr>
          <w:rFonts w:ascii="Times New Roman" w:hAnsi="Times New Roman"/>
          <w:sz w:val="18"/>
          <w:szCs w:val="18"/>
        </w:rPr>
        <w:instrText xml:space="preserve"> SEQ MTEqn \c \* Arabic \* MERGEFORMAT </w:instrText>
      </w:r>
      <w:r>
        <w:rPr>
          <w:rFonts w:ascii="Times New Roman" w:hAnsi="Times New Roman"/>
          <w:sz w:val="18"/>
          <w:szCs w:val="18"/>
        </w:rPr>
        <w:fldChar w:fldCharType="separate"/>
      </w:r>
      <w:r>
        <w:rPr>
          <w:rFonts w:ascii="Times New Roman" w:hAnsi="Times New Roman"/>
          <w:sz w:val="18"/>
          <w:szCs w:val="18"/>
        </w:rPr>
        <w:instrText>3</w:instrText>
      </w:r>
      <w:r>
        <w:rPr>
          <w:rFonts w:ascii="Times New Roman" w:hAnsi="Times New Roman"/>
          <w:sz w:val="18"/>
          <w:szCs w:val="18"/>
        </w:rPr>
        <w:fldChar w:fldCharType="end"/>
      </w:r>
      <w:r>
        <w:rPr>
          <w:rFonts w:ascii="Times New Roman" w:hAnsi="Times New Roman"/>
          <w:sz w:val="18"/>
          <w:szCs w:val="18"/>
        </w:rPr>
        <w:instrText>)</w:instrText>
      </w:r>
      <w:bookmarkEnd w:id="11"/>
      <w:r>
        <w:rPr>
          <w:rFonts w:ascii="Times New Roman" w:hAnsi="Times New Roman"/>
          <w:sz w:val="18"/>
          <w:szCs w:val="18"/>
        </w:rPr>
        <w:fldChar w:fldCharType="end"/>
      </w:r>
    </w:p>
    <w:p w:rsidR="00BC40BD" w:rsidRDefault="008C26CF">
      <w:pPr>
        <w:pStyle w:val="a0"/>
        <w:ind w:firstLine="408"/>
        <w:rPr>
          <w:rFonts w:ascii="宋体" w:hAnsi="宋体"/>
          <w:sz w:val="21"/>
        </w:rPr>
      </w:pPr>
      <w:r>
        <w:rPr>
          <w:rFonts w:ascii="宋体" w:hAnsi="宋体" w:hint="eastAsia"/>
          <w:sz w:val="21"/>
        </w:rPr>
        <w:t>式中：</w:t>
      </w:r>
      <w:proofErr w:type="spellStart"/>
      <w:r>
        <w:rPr>
          <w:i/>
          <w:iCs/>
          <w:sz w:val="21"/>
        </w:rPr>
        <w:t>P</w:t>
      </w:r>
      <w:r>
        <w:rPr>
          <w:i/>
          <w:iCs/>
          <w:sz w:val="21"/>
          <w:vertAlign w:val="subscript"/>
        </w:rPr>
        <w:t>SC_spc</w:t>
      </w:r>
      <w:proofErr w:type="spellEnd"/>
      <w:r>
        <w:rPr>
          <w:rFonts w:ascii="宋体" w:hAnsi="宋体" w:hint="eastAsia"/>
          <w:sz w:val="21"/>
        </w:rPr>
        <w:t>为超级电容可用比功率密度；</w:t>
      </w:r>
      <w:proofErr w:type="spellStart"/>
      <w:r>
        <w:rPr>
          <w:i/>
          <w:iCs/>
          <w:sz w:val="21"/>
        </w:rPr>
        <w:t>m</w:t>
      </w:r>
      <w:r>
        <w:rPr>
          <w:i/>
          <w:iCs/>
          <w:sz w:val="21"/>
          <w:vertAlign w:val="subscript"/>
        </w:rPr>
        <w:t>SC</w:t>
      </w:r>
      <w:proofErr w:type="spellEnd"/>
      <w:r>
        <w:rPr>
          <w:rFonts w:ascii="宋体" w:hAnsi="宋体" w:hint="eastAsia"/>
          <w:sz w:val="21"/>
        </w:rPr>
        <w:t>为单体质量</w:t>
      </w:r>
      <w:r>
        <w:rPr>
          <w:rFonts w:ascii="宋体" w:hAnsi="宋体" w:hint="eastAsia"/>
          <w:sz w:val="21"/>
        </w:rPr>
        <w:t>,</w:t>
      </w:r>
      <w:r>
        <w:rPr>
          <w:sz w:val="21"/>
        </w:rPr>
        <w:t>kg</w:t>
      </w:r>
      <w:r>
        <w:rPr>
          <w:rFonts w:ascii="宋体" w:hAnsi="宋体" w:hint="eastAsia"/>
          <w:sz w:val="21"/>
        </w:rPr>
        <w:t>；</w:t>
      </w:r>
      <w:proofErr w:type="spellStart"/>
      <w:r>
        <w:rPr>
          <w:i/>
          <w:iCs/>
          <w:sz w:val="21"/>
        </w:rPr>
        <w:t>I</w:t>
      </w:r>
      <w:r>
        <w:rPr>
          <w:i/>
          <w:iCs/>
          <w:sz w:val="21"/>
          <w:vertAlign w:val="subscript"/>
        </w:rPr>
        <w:t>SC_con</w:t>
      </w:r>
      <w:proofErr w:type="spellEnd"/>
      <w:r>
        <w:rPr>
          <w:rFonts w:ascii="宋体" w:hAnsi="宋体" w:hint="eastAsia"/>
          <w:sz w:val="21"/>
        </w:rPr>
        <w:t>为单体可提供的最大持续工作电流</w:t>
      </w:r>
      <w:r>
        <w:rPr>
          <w:rFonts w:ascii="宋体" w:hAnsi="宋体" w:hint="eastAsia"/>
          <w:sz w:val="21"/>
        </w:rPr>
        <w:t>,</w:t>
      </w:r>
      <w:r>
        <w:rPr>
          <w:sz w:val="21"/>
        </w:rPr>
        <w:t>I</w:t>
      </w:r>
      <w:r>
        <w:rPr>
          <w:rFonts w:ascii="宋体" w:hAnsi="宋体" w:hint="eastAsia"/>
          <w:sz w:val="21"/>
        </w:rPr>
        <w:t>；</w:t>
      </w:r>
      <w:proofErr w:type="spellStart"/>
      <w:r>
        <w:rPr>
          <w:i/>
          <w:iCs/>
          <w:sz w:val="21"/>
        </w:rPr>
        <w:t>U</w:t>
      </w:r>
      <w:r>
        <w:rPr>
          <w:i/>
          <w:iCs/>
          <w:sz w:val="21"/>
          <w:vertAlign w:val="subscript"/>
        </w:rPr>
        <w:t>SC</w:t>
      </w:r>
      <w:r>
        <w:rPr>
          <w:sz w:val="21"/>
          <w:vertAlign w:val="subscript"/>
        </w:rPr>
        <w:t>max</w:t>
      </w:r>
      <w:proofErr w:type="spellEnd"/>
      <w:r>
        <w:rPr>
          <w:rFonts w:ascii="宋体" w:hAnsi="宋体" w:hint="eastAsia"/>
          <w:sz w:val="21"/>
        </w:rPr>
        <w:t>、</w:t>
      </w:r>
      <w:proofErr w:type="spellStart"/>
      <w:r>
        <w:rPr>
          <w:i/>
          <w:iCs/>
          <w:sz w:val="21"/>
        </w:rPr>
        <w:t>U</w:t>
      </w:r>
      <w:r>
        <w:rPr>
          <w:i/>
          <w:iCs/>
          <w:sz w:val="21"/>
          <w:vertAlign w:val="subscript"/>
        </w:rPr>
        <w:t>SC</w:t>
      </w:r>
      <w:r>
        <w:rPr>
          <w:sz w:val="21"/>
          <w:vertAlign w:val="subscript"/>
        </w:rPr>
        <w:t>min</w:t>
      </w:r>
      <w:proofErr w:type="spellEnd"/>
      <w:r>
        <w:rPr>
          <w:rFonts w:ascii="宋体" w:hAnsi="宋体" w:hint="eastAsia"/>
          <w:sz w:val="21"/>
        </w:rPr>
        <w:t>分别为单体电压上下限</w:t>
      </w:r>
      <w:r>
        <w:rPr>
          <w:rFonts w:ascii="宋体" w:hAnsi="宋体" w:hint="eastAsia"/>
          <w:sz w:val="21"/>
        </w:rPr>
        <w:t>,</w:t>
      </w:r>
      <w:r>
        <w:rPr>
          <w:sz w:val="21"/>
        </w:rPr>
        <w:t>V</w:t>
      </w:r>
      <w:r>
        <w:rPr>
          <w:rFonts w:ascii="宋体" w:hAnsi="宋体" w:hint="eastAsia"/>
          <w:sz w:val="21"/>
        </w:rPr>
        <w:t>。相关参数如</w:t>
      </w:r>
      <w:r>
        <w:rPr>
          <w:rFonts w:ascii="宋体" w:hAnsi="宋体" w:hint="eastAsia"/>
          <w:sz w:val="21"/>
        </w:rPr>
        <w:fldChar w:fldCharType="begin"/>
      </w:r>
      <w:r>
        <w:rPr>
          <w:rFonts w:ascii="宋体" w:hAnsi="宋体" w:hint="eastAsia"/>
          <w:sz w:val="21"/>
        </w:rPr>
        <w:instrText xml:space="preserve"> REF _Ref205676574 \h  \* MERGEFORMAT </w:instrText>
      </w:r>
      <w:r>
        <w:rPr>
          <w:rFonts w:ascii="宋体" w:hAnsi="宋体" w:hint="eastAsia"/>
          <w:sz w:val="21"/>
        </w:rPr>
      </w:r>
      <w:r>
        <w:rPr>
          <w:rFonts w:ascii="宋体" w:hAnsi="宋体" w:hint="eastAsia"/>
          <w:sz w:val="21"/>
        </w:rPr>
        <w:fldChar w:fldCharType="separate"/>
      </w:r>
      <w:r>
        <w:rPr>
          <w:rFonts w:hAnsi="宋体" w:hint="eastAsia"/>
          <w:bCs/>
          <w:sz w:val="21"/>
          <w:szCs w:val="21"/>
        </w:rPr>
        <w:t>表</w:t>
      </w:r>
      <w:r>
        <w:rPr>
          <w:rFonts w:hAnsi="宋体" w:hint="eastAsia"/>
          <w:bCs/>
          <w:szCs w:val="18"/>
        </w:rPr>
        <w:t xml:space="preserve"> </w:t>
      </w:r>
      <w:r>
        <w:rPr>
          <w:rFonts w:hAnsi="宋体"/>
          <w:bCs/>
          <w:sz w:val="21"/>
          <w:szCs w:val="21"/>
        </w:rPr>
        <w:t>3</w:t>
      </w:r>
      <w:r>
        <w:rPr>
          <w:rFonts w:ascii="宋体" w:hAnsi="宋体" w:hint="eastAsia"/>
          <w:sz w:val="21"/>
        </w:rPr>
        <w:fldChar w:fldCharType="end"/>
      </w:r>
      <w:r>
        <w:rPr>
          <w:rFonts w:ascii="宋体" w:hAnsi="宋体" w:hint="eastAsia"/>
          <w:sz w:val="21"/>
        </w:rPr>
        <w:t>所示。</w:t>
      </w:r>
    </w:p>
    <w:p w:rsidR="00BC40BD" w:rsidRDefault="008C26CF">
      <w:pPr>
        <w:pStyle w:val="a6"/>
        <w:jc w:val="center"/>
        <w:rPr>
          <w:rFonts w:hAnsi="宋体"/>
          <w:b/>
          <w:szCs w:val="18"/>
        </w:rPr>
      </w:pPr>
      <w:bookmarkStart w:id="12" w:name="_Ref205676574"/>
      <w:r>
        <w:rPr>
          <w:rFonts w:hAnsi="宋体" w:hint="eastAsia"/>
          <w:b/>
          <w:szCs w:val="18"/>
        </w:rPr>
        <w:t>表</w:t>
      </w:r>
      <w:r>
        <w:rPr>
          <w:rFonts w:hAnsi="宋体" w:hint="eastAsia"/>
          <w:b/>
          <w:szCs w:val="18"/>
        </w:rPr>
        <w:t xml:space="preserve"> </w:t>
      </w:r>
      <w:r>
        <w:rPr>
          <w:rFonts w:ascii="Times New Roman" w:hAnsi="Times New Roman" w:cs="Times New Roman"/>
          <w:b/>
          <w:szCs w:val="18"/>
        </w:rPr>
        <w:fldChar w:fldCharType="begin"/>
      </w:r>
      <w:r>
        <w:rPr>
          <w:rFonts w:ascii="Times New Roman" w:hAnsi="Times New Roman" w:cs="Times New Roman"/>
          <w:b/>
          <w:szCs w:val="18"/>
        </w:rPr>
        <w:instrText xml:space="preserve"> SEQ </w:instrText>
      </w:r>
      <w:r>
        <w:rPr>
          <w:rFonts w:ascii="Times New Roman" w:hAnsi="Times New Roman" w:cs="Times New Roman"/>
          <w:b/>
          <w:szCs w:val="18"/>
        </w:rPr>
        <w:instrText>表</w:instrText>
      </w:r>
      <w:r>
        <w:rPr>
          <w:rFonts w:ascii="Times New Roman" w:hAnsi="Times New Roman" w:cs="Times New Roman"/>
          <w:b/>
          <w:szCs w:val="18"/>
        </w:rPr>
        <w:instrText xml:space="preserve"> \* ARABIC </w:instrText>
      </w:r>
      <w:r>
        <w:rPr>
          <w:rFonts w:ascii="Times New Roman" w:hAnsi="Times New Roman" w:cs="Times New Roman"/>
          <w:b/>
          <w:szCs w:val="18"/>
        </w:rPr>
        <w:fldChar w:fldCharType="separate"/>
      </w:r>
      <w:r>
        <w:rPr>
          <w:rFonts w:ascii="Times New Roman" w:hAnsi="Times New Roman" w:cs="Times New Roman"/>
          <w:b/>
          <w:szCs w:val="18"/>
        </w:rPr>
        <w:t>3</w:t>
      </w:r>
      <w:r>
        <w:rPr>
          <w:rFonts w:ascii="Times New Roman" w:hAnsi="Times New Roman" w:cs="Times New Roman"/>
          <w:b/>
          <w:szCs w:val="18"/>
        </w:rPr>
        <w:fldChar w:fldCharType="end"/>
      </w:r>
      <w:bookmarkEnd w:id="12"/>
      <w:r>
        <w:rPr>
          <w:rFonts w:hAnsi="宋体" w:hint="eastAsia"/>
          <w:b/>
          <w:szCs w:val="18"/>
        </w:rPr>
        <w:t xml:space="preserve">  </w:t>
      </w:r>
      <w:r>
        <w:rPr>
          <w:rFonts w:hAnsi="宋体" w:hint="eastAsia"/>
          <w:b/>
          <w:szCs w:val="18"/>
        </w:rPr>
        <w:t>超级电容系统主要参数</w:t>
      </w:r>
    </w:p>
    <w:p w:rsidR="00BC40BD" w:rsidRDefault="008C26CF">
      <w:pPr>
        <w:overflowPunct/>
        <w:adjustRightInd w:val="0"/>
        <w:snapToGrid w:val="0"/>
        <w:jc w:val="center"/>
        <w:rPr>
          <w:rFonts w:hAnsi="宋体"/>
          <w:b/>
          <w:szCs w:val="18"/>
        </w:rPr>
      </w:pPr>
      <w:r>
        <w:rPr>
          <w:rFonts w:hAnsi="宋体"/>
          <w:b/>
          <w:szCs w:val="18"/>
        </w:rPr>
        <w:t xml:space="preserve">Table </w:t>
      </w:r>
      <w:proofErr w:type="gramStart"/>
      <w:r>
        <w:rPr>
          <w:rFonts w:hAnsi="宋体"/>
          <w:b/>
          <w:szCs w:val="18"/>
        </w:rPr>
        <w:t xml:space="preserve">3 </w:t>
      </w:r>
      <w:r>
        <w:rPr>
          <w:rFonts w:hAnsi="宋体" w:hint="eastAsia"/>
          <w:b/>
          <w:szCs w:val="18"/>
        </w:rPr>
        <w:t xml:space="preserve"> P</w:t>
      </w:r>
      <w:r>
        <w:rPr>
          <w:rFonts w:hAnsi="宋体"/>
          <w:b/>
          <w:szCs w:val="18"/>
        </w:rPr>
        <w:t>arameters</w:t>
      </w:r>
      <w:proofErr w:type="gramEnd"/>
      <w:r>
        <w:rPr>
          <w:rFonts w:hAnsi="宋体"/>
          <w:b/>
          <w:szCs w:val="18"/>
        </w:rPr>
        <w:t xml:space="preserve"> of supercapacitor system</w:t>
      </w:r>
    </w:p>
    <w:tbl>
      <w:tblPr>
        <w:tblW w:w="0" w:type="auto"/>
        <w:jc w:val="center"/>
        <w:tblBorders>
          <w:top w:val="single" w:sz="12" w:space="0" w:color="008000"/>
          <w:bottom w:val="single" w:sz="12" w:space="0" w:color="008000"/>
        </w:tblBorders>
        <w:tblLayout w:type="fixed"/>
        <w:tblLook w:val="04A0" w:firstRow="1" w:lastRow="0" w:firstColumn="1" w:lastColumn="0" w:noHBand="0" w:noVBand="1"/>
      </w:tblPr>
      <w:tblGrid>
        <w:gridCol w:w="1402"/>
        <w:gridCol w:w="992"/>
        <w:gridCol w:w="1188"/>
      </w:tblGrid>
      <w:tr w:rsidR="00BC40BD">
        <w:trPr>
          <w:trHeight w:val="283"/>
          <w:jc w:val="center"/>
        </w:trPr>
        <w:tc>
          <w:tcPr>
            <w:tcW w:w="1402" w:type="dxa"/>
            <w:tcBorders>
              <w:top w:val="single" w:sz="8" w:space="0" w:color="000000" w:themeColor="text1"/>
              <w:bottom w:val="single" w:sz="4" w:space="0" w:color="000000" w:themeColor="text1"/>
            </w:tcBorders>
          </w:tcPr>
          <w:p w:rsidR="00BC40BD" w:rsidRDefault="008C26CF">
            <w:pPr>
              <w:pStyle w:val="a5"/>
              <w:spacing w:line="240" w:lineRule="exact"/>
              <w:ind w:firstLine="0"/>
              <w:jc w:val="center"/>
              <w:rPr>
                <w:iCs/>
                <w:sz w:val="15"/>
                <w:szCs w:val="15"/>
              </w:rPr>
            </w:pPr>
            <w:r>
              <w:rPr>
                <w:rFonts w:hint="eastAsia"/>
                <w:iCs/>
                <w:sz w:val="15"/>
                <w:szCs w:val="15"/>
              </w:rPr>
              <w:t>参数</w:t>
            </w:r>
          </w:p>
        </w:tc>
        <w:tc>
          <w:tcPr>
            <w:tcW w:w="992" w:type="dxa"/>
            <w:tcBorders>
              <w:top w:val="single" w:sz="8" w:space="0" w:color="000000" w:themeColor="text1"/>
              <w:bottom w:val="single" w:sz="4" w:space="0" w:color="000000" w:themeColor="text1"/>
            </w:tcBorders>
          </w:tcPr>
          <w:p w:rsidR="00BC40BD" w:rsidRDefault="008C26CF">
            <w:pPr>
              <w:pStyle w:val="a5"/>
              <w:spacing w:line="240" w:lineRule="exact"/>
              <w:ind w:firstLine="0"/>
              <w:jc w:val="center"/>
              <w:rPr>
                <w:iCs/>
                <w:sz w:val="15"/>
                <w:szCs w:val="15"/>
              </w:rPr>
            </w:pPr>
            <w:r>
              <w:rPr>
                <w:rFonts w:hint="eastAsia"/>
                <w:iCs/>
                <w:sz w:val="15"/>
                <w:szCs w:val="15"/>
              </w:rPr>
              <w:t>符号</w:t>
            </w:r>
          </w:p>
        </w:tc>
        <w:tc>
          <w:tcPr>
            <w:tcW w:w="1188" w:type="dxa"/>
            <w:tcBorders>
              <w:top w:val="single" w:sz="8" w:space="0" w:color="000000" w:themeColor="text1"/>
              <w:bottom w:val="single" w:sz="4" w:space="0" w:color="000000" w:themeColor="text1"/>
            </w:tcBorders>
          </w:tcPr>
          <w:p w:rsidR="00BC40BD" w:rsidRDefault="008C26CF">
            <w:pPr>
              <w:pStyle w:val="a5"/>
              <w:spacing w:line="240" w:lineRule="exact"/>
              <w:ind w:firstLine="0"/>
              <w:jc w:val="center"/>
              <w:rPr>
                <w:iCs/>
                <w:sz w:val="15"/>
                <w:szCs w:val="15"/>
              </w:rPr>
            </w:pPr>
            <w:r>
              <w:rPr>
                <w:rFonts w:hint="eastAsia"/>
                <w:iCs/>
                <w:sz w:val="15"/>
                <w:szCs w:val="15"/>
              </w:rPr>
              <w:t>数值及单位</w:t>
            </w:r>
          </w:p>
        </w:tc>
      </w:tr>
      <w:tr w:rsidR="00BC40BD">
        <w:trPr>
          <w:trHeight w:val="283"/>
          <w:jc w:val="center"/>
        </w:trPr>
        <w:tc>
          <w:tcPr>
            <w:tcW w:w="1402" w:type="dxa"/>
            <w:tcBorders>
              <w:top w:val="single" w:sz="4" w:space="0" w:color="000000" w:themeColor="text1"/>
            </w:tcBorders>
            <w:vAlign w:val="center"/>
          </w:tcPr>
          <w:p w:rsidR="00BC40BD" w:rsidRDefault="008C26CF">
            <w:pPr>
              <w:pStyle w:val="a5"/>
              <w:spacing w:line="240" w:lineRule="exact"/>
              <w:ind w:firstLine="0"/>
              <w:jc w:val="center"/>
              <w:rPr>
                <w:sz w:val="15"/>
                <w:szCs w:val="15"/>
              </w:rPr>
            </w:pPr>
            <w:r>
              <w:rPr>
                <w:rFonts w:ascii="宋体" w:hAnsi="宋体" w:hint="eastAsia"/>
                <w:kern w:val="0"/>
                <w:sz w:val="15"/>
                <w:szCs w:val="15"/>
              </w:rPr>
              <w:t>可用比功率密度</w:t>
            </w:r>
          </w:p>
        </w:tc>
        <w:tc>
          <w:tcPr>
            <w:tcW w:w="992" w:type="dxa"/>
            <w:tcBorders>
              <w:top w:val="single" w:sz="4" w:space="0" w:color="000000" w:themeColor="text1"/>
              <w:bottom w:val="nil"/>
            </w:tcBorders>
            <w:vAlign w:val="center"/>
          </w:tcPr>
          <w:p w:rsidR="00BC40BD" w:rsidRDefault="008C26CF">
            <w:pPr>
              <w:pStyle w:val="a5"/>
              <w:spacing w:line="240" w:lineRule="exact"/>
              <w:ind w:firstLine="0"/>
              <w:jc w:val="center"/>
              <w:rPr>
                <w:sz w:val="15"/>
                <w:szCs w:val="15"/>
              </w:rPr>
            </w:pPr>
            <w:proofErr w:type="spellStart"/>
            <w:r>
              <w:rPr>
                <w:i/>
                <w:iCs/>
                <w:kern w:val="0"/>
                <w:sz w:val="15"/>
                <w:szCs w:val="15"/>
              </w:rPr>
              <w:t>P</w:t>
            </w:r>
            <w:r>
              <w:rPr>
                <w:i/>
                <w:iCs/>
                <w:kern w:val="0"/>
                <w:sz w:val="15"/>
                <w:szCs w:val="15"/>
                <w:vertAlign w:val="subscript"/>
              </w:rPr>
              <w:t>SC_spc</w:t>
            </w:r>
            <w:proofErr w:type="spellEnd"/>
          </w:p>
        </w:tc>
        <w:tc>
          <w:tcPr>
            <w:tcW w:w="1188" w:type="dxa"/>
            <w:tcBorders>
              <w:top w:val="single" w:sz="4" w:space="0" w:color="000000" w:themeColor="text1"/>
              <w:bottom w:val="nil"/>
            </w:tcBorders>
            <w:vAlign w:val="center"/>
          </w:tcPr>
          <w:p w:rsidR="00BC40BD" w:rsidRDefault="008C26CF">
            <w:pPr>
              <w:pStyle w:val="a5"/>
              <w:spacing w:line="240" w:lineRule="exact"/>
              <w:ind w:firstLine="0"/>
              <w:jc w:val="center"/>
              <w:rPr>
                <w:color w:val="FF0000"/>
                <w:sz w:val="15"/>
                <w:szCs w:val="15"/>
              </w:rPr>
            </w:pPr>
            <w:r>
              <w:rPr>
                <w:color w:val="FF0000"/>
                <w:kern w:val="0"/>
                <w:sz w:val="15"/>
                <w:szCs w:val="15"/>
              </w:rPr>
              <w:t>3.3</w:t>
            </w:r>
            <w:r>
              <w:rPr>
                <w:rFonts w:hint="eastAsia"/>
                <w:color w:val="FF0000"/>
                <w:kern w:val="0"/>
                <w:sz w:val="15"/>
                <w:szCs w:val="15"/>
              </w:rPr>
              <w:t xml:space="preserve"> </w:t>
            </w:r>
            <w:r>
              <w:rPr>
                <w:color w:val="FF0000"/>
                <w:kern w:val="0"/>
                <w:sz w:val="15"/>
                <w:szCs w:val="15"/>
              </w:rPr>
              <w:t>kW/kg</w:t>
            </w:r>
          </w:p>
        </w:tc>
      </w:tr>
      <w:tr w:rsidR="00BC40BD">
        <w:trPr>
          <w:trHeight w:val="283"/>
          <w:jc w:val="center"/>
        </w:trPr>
        <w:tc>
          <w:tcPr>
            <w:tcW w:w="1402" w:type="dxa"/>
            <w:vAlign w:val="center"/>
          </w:tcPr>
          <w:p w:rsidR="00BC40BD" w:rsidRDefault="008C26CF">
            <w:pPr>
              <w:pStyle w:val="a5"/>
              <w:spacing w:line="240" w:lineRule="exact"/>
              <w:ind w:firstLine="0"/>
              <w:jc w:val="center"/>
              <w:rPr>
                <w:sz w:val="15"/>
                <w:szCs w:val="15"/>
              </w:rPr>
            </w:pPr>
            <w:r>
              <w:rPr>
                <w:rFonts w:ascii="宋体" w:hAnsi="宋体" w:hint="eastAsia"/>
                <w:kern w:val="0"/>
                <w:sz w:val="15"/>
                <w:szCs w:val="15"/>
              </w:rPr>
              <w:t>最大连续电流</w:t>
            </w:r>
          </w:p>
        </w:tc>
        <w:tc>
          <w:tcPr>
            <w:tcW w:w="992" w:type="dxa"/>
            <w:tcBorders>
              <w:top w:val="nil"/>
              <w:bottom w:val="nil"/>
              <w:right w:val="nil"/>
            </w:tcBorders>
            <w:vAlign w:val="center"/>
          </w:tcPr>
          <w:p w:rsidR="00BC40BD" w:rsidRDefault="008C26CF">
            <w:pPr>
              <w:pStyle w:val="a5"/>
              <w:spacing w:line="240" w:lineRule="exact"/>
              <w:ind w:firstLine="0"/>
              <w:jc w:val="center"/>
              <w:rPr>
                <w:sz w:val="15"/>
                <w:szCs w:val="15"/>
              </w:rPr>
            </w:pPr>
            <w:proofErr w:type="spellStart"/>
            <w:r>
              <w:rPr>
                <w:i/>
                <w:iCs/>
                <w:kern w:val="0"/>
                <w:sz w:val="15"/>
                <w:szCs w:val="15"/>
              </w:rPr>
              <w:t>I</w:t>
            </w:r>
            <w:r>
              <w:rPr>
                <w:i/>
                <w:iCs/>
                <w:kern w:val="0"/>
                <w:sz w:val="15"/>
                <w:szCs w:val="15"/>
                <w:vertAlign w:val="subscript"/>
              </w:rPr>
              <w:t>SC_con</w:t>
            </w:r>
            <w:proofErr w:type="spellEnd"/>
          </w:p>
        </w:tc>
        <w:tc>
          <w:tcPr>
            <w:tcW w:w="1188" w:type="dxa"/>
            <w:tcBorders>
              <w:top w:val="nil"/>
              <w:left w:val="nil"/>
              <w:bottom w:val="nil"/>
              <w:right w:val="nil"/>
            </w:tcBorders>
            <w:vAlign w:val="center"/>
          </w:tcPr>
          <w:p w:rsidR="00BC40BD" w:rsidRDefault="008C26CF">
            <w:pPr>
              <w:pStyle w:val="a5"/>
              <w:spacing w:line="240" w:lineRule="exact"/>
              <w:ind w:firstLine="0"/>
              <w:jc w:val="center"/>
              <w:rPr>
                <w:color w:val="FF0000"/>
                <w:sz w:val="15"/>
                <w:szCs w:val="15"/>
              </w:rPr>
            </w:pPr>
            <w:r>
              <w:rPr>
                <w:color w:val="FF0000"/>
                <w:kern w:val="0"/>
                <w:sz w:val="15"/>
                <w:szCs w:val="15"/>
              </w:rPr>
              <w:t>130</w:t>
            </w:r>
            <w:r>
              <w:rPr>
                <w:rFonts w:hint="eastAsia"/>
                <w:color w:val="FF0000"/>
                <w:kern w:val="0"/>
                <w:sz w:val="15"/>
                <w:szCs w:val="15"/>
              </w:rPr>
              <w:t xml:space="preserve"> </w:t>
            </w:r>
            <w:r>
              <w:rPr>
                <w:color w:val="FF0000"/>
                <w:kern w:val="0"/>
                <w:sz w:val="15"/>
                <w:szCs w:val="15"/>
              </w:rPr>
              <w:t>A</w:t>
            </w:r>
          </w:p>
        </w:tc>
      </w:tr>
      <w:tr w:rsidR="00BC40BD">
        <w:trPr>
          <w:trHeight w:val="283"/>
          <w:jc w:val="center"/>
        </w:trPr>
        <w:tc>
          <w:tcPr>
            <w:tcW w:w="1402" w:type="dxa"/>
            <w:tcBorders>
              <w:bottom w:val="nil"/>
            </w:tcBorders>
            <w:vAlign w:val="center"/>
          </w:tcPr>
          <w:p w:rsidR="00BC40BD" w:rsidRDefault="008C26CF">
            <w:pPr>
              <w:pStyle w:val="a5"/>
              <w:spacing w:line="240" w:lineRule="exact"/>
              <w:ind w:firstLine="0"/>
              <w:jc w:val="center"/>
              <w:rPr>
                <w:sz w:val="15"/>
                <w:szCs w:val="15"/>
              </w:rPr>
            </w:pPr>
            <w:r>
              <w:rPr>
                <w:rFonts w:ascii="宋体" w:hAnsi="宋体" w:hint="eastAsia"/>
                <w:kern w:val="0"/>
                <w:sz w:val="15"/>
                <w:szCs w:val="15"/>
              </w:rPr>
              <w:t>额定电压</w:t>
            </w:r>
          </w:p>
        </w:tc>
        <w:tc>
          <w:tcPr>
            <w:tcW w:w="992" w:type="dxa"/>
            <w:tcBorders>
              <w:top w:val="nil"/>
              <w:bottom w:val="nil"/>
              <w:right w:val="nil"/>
            </w:tcBorders>
            <w:vAlign w:val="center"/>
          </w:tcPr>
          <w:p w:rsidR="00BC40BD" w:rsidRDefault="008C26CF">
            <w:pPr>
              <w:pStyle w:val="a5"/>
              <w:spacing w:line="240" w:lineRule="exact"/>
              <w:ind w:firstLine="0"/>
              <w:jc w:val="center"/>
              <w:rPr>
                <w:sz w:val="15"/>
                <w:szCs w:val="15"/>
              </w:rPr>
            </w:pPr>
            <w:r>
              <w:rPr>
                <w:i/>
                <w:iCs/>
                <w:kern w:val="0"/>
                <w:sz w:val="15"/>
                <w:szCs w:val="15"/>
              </w:rPr>
              <w:t>U</w:t>
            </w:r>
            <w:r>
              <w:rPr>
                <w:i/>
                <w:iCs/>
                <w:kern w:val="0"/>
                <w:sz w:val="15"/>
                <w:szCs w:val="15"/>
                <w:vertAlign w:val="subscript"/>
              </w:rPr>
              <w:t>SC</w:t>
            </w:r>
          </w:p>
        </w:tc>
        <w:tc>
          <w:tcPr>
            <w:tcW w:w="1188" w:type="dxa"/>
            <w:tcBorders>
              <w:top w:val="nil"/>
              <w:left w:val="nil"/>
              <w:bottom w:val="nil"/>
              <w:right w:val="nil"/>
            </w:tcBorders>
            <w:vAlign w:val="center"/>
          </w:tcPr>
          <w:p w:rsidR="00BC40BD" w:rsidRDefault="008C26CF">
            <w:pPr>
              <w:pStyle w:val="a5"/>
              <w:spacing w:line="240" w:lineRule="exact"/>
              <w:ind w:firstLine="0"/>
              <w:jc w:val="center"/>
              <w:rPr>
                <w:color w:val="FF0000"/>
                <w:sz w:val="15"/>
                <w:szCs w:val="15"/>
              </w:rPr>
            </w:pPr>
            <w:r>
              <w:rPr>
                <w:color w:val="FF0000"/>
                <w:kern w:val="0"/>
                <w:sz w:val="15"/>
                <w:szCs w:val="15"/>
              </w:rPr>
              <w:t>48</w:t>
            </w:r>
            <w:r>
              <w:rPr>
                <w:rFonts w:hint="eastAsia"/>
                <w:color w:val="FF0000"/>
                <w:kern w:val="0"/>
                <w:sz w:val="15"/>
                <w:szCs w:val="15"/>
              </w:rPr>
              <w:t xml:space="preserve"> </w:t>
            </w:r>
            <w:r>
              <w:rPr>
                <w:color w:val="FF0000"/>
                <w:kern w:val="0"/>
                <w:sz w:val="15"/>
                <w:szCs w:val="15"/>
              </w:rPr>
              <w:t>V</w:t>
            </w:r>
          </w:p>
        </w:tc>
      </w:tr>
      <w:tr w:rsidR="00BC40BD">
        <w:trPr>
          <w:trHeight w:val="283"/>
          <w:jc w:val="center"/>
        </w:trPr>
        <w:tc>
          <w:tcPr>
            <w:tcW w:w="1402" w:type="dxa"/>
            <w:tcBorders>
              <w:top w:val="nil"/>
              <w:left w:val="nil"/>
              <w:right w:val="nil"/>
            </w:tcBorders>
            <w:vAlign w:val="center"/>
          </w:tcPr>
          <w:p w:rsidR="00BC40BD" w:rsidRDefault="008C26CF">
            <w:pPr>
              <w:pStyle w:val="a5"/>
              <w:spacing w:line="240" w:lineRule="exact"/>
              <w:ind w:firstLine="0"/>
              <w:jc w:val="center"/>
              <w:rPr>
                <w:sz w:val="15"/>
                <w:szCs w:val="15"/>
              </w:rPr>
            </w:pPr>
            <w:r>
              <w:rPr>
                <w:rFonts w:ascii="宋体" w:hAnsi="宋体" w:hint="eastAsia"/>
                <w:kern w:val="0"/>
                <w:sz w:val="15"/>
                <w:szCs w:val="15"/>
              </w:rPr>
              <w:t>最低工作电压</w:t>
            </w:r>
          </w:p>
        </w:tc>
        <w:tc>
          <w:tcPr>
            <w:tcW w:w="992" w:type="dxa"/>
            <w:tcBorders>
              <w:top w:val="nil"/>
              <w:left w:val="nil"/>
              <w:bottom w:val="nil"/>
              <w:right w:val="nil"/>
            </w:tcBorders>
            <w:vAlign w:val="center"/>
          </w:tcPr>
          <w:p w:rsidR="00BC40BD" w:rsidRDefault="008C26CF">
            <w:pPr>
              <w:pStyle w:val="a5"/>
              <w:spacing w:line="240" w:lineRule="exact"/>
              <w:ind w:firstLine="0"/>
              <w:jc w:val="center"/>
              <w:rPr>
                <w:sz w:val="15"/>
                <w:szCs w:val="15"/>
              </w:rPr>
            </w:pPr>
            <w:proofErr w:type="spellStart"/>
            <w:r>
              <w:rPr>
                <w:i/>
                <w:iCs/>
                <w:kern w:val="0"/>
                <w:sz w:val="15"/>
                <w:szCs w:val="15"/>
              </w:rPr>
              <w:t>U</w:t>
            </w:r>
            <w:r>
              <w:rPr>
                <w:i/>
                <w:iCs/>
                <w:kern w:val="0"/>
                <w:sz w:val="15"/>
                <w:szCs w:val="15"/>
                <w:vertAlign w:val="subscript"/>
              </w:rPr>
              <w:t>SC</w:t>
            </w:r>
            <w:r>
              <w:rPr>
                <w:kern w:val="0"/>
                <w:sz w:val="15"/>
                <w:szCs w:val="15"/>
                <w:vertAlign w:val="subscript"/>
              </w:rPr>
              <w:t>min</w:t>
            </w:r>
            <w:proofErr w:type="spellEnd"/>
          </w:p>
        </w:tc>
        <w:tc>
          <w:tcPr>
            <w:tcW w:w="1188" w:type="dxa"/>
            <w:tcBorders>
              <w:top w:val="nil"/>
              <w:left w:val="nil"/>
              <w:bottom w:val="nil"/>
              <w:right w:val="nil"/>
            </w:tcBorders>
            <w:vAlign w:val="center"/>
          </w:tcPr>
          <w:p w:rsidR="00BC40BD" w:rsidRDefault="008C26CF">
            <w:pPr>
              <w:pStyle w:val="a5"/>
              <w:spacing w:line="240" w:lineRule="exact"/>
              <w:ind w:firstLine="0"/>
              <w:jc w:val="center"/>
              <w:rPr>
                <w:color w:val="FF0000"/>
                <w:sz w:val="15"/>
                <w:szCs w:val="15"/>
              </w:rPr>
            </w:pPr>
            <w:r>
              <w:rPr>
                <w:color w:val="FF0000"/>
                <w:kern w:val="0"/>
                <w:sz w:val="15"/>
                <w:szCs w:val="15"/>
              </w:rPr>
              <w:t>28.8</w:t>
            </w:r>
            <w:r>
              <w:rPr>
                <w:rFonts w:hint="eastAsia"/>
                <w:color w:val="FF0000"/>
                <w:kern w:val="0"/>
                <w:sz w:val="15"/>
                <w:szCs w:val="15"/>
              </w:rPr>
              <w:t xml:space="preserve"> </w:t>
            </w:r>
            <w:r>
              <w:rPr>
                <w:color w:val="FF0000"/>
                <w:kern w:val="0"/>
                <w:sz w:val="15"/>
                <w:szCs w:val="15"/>
              </w:rPr>
              <w:t>V</w:t>
            </w:r>
          </w:p>
        </w:tc>
      </w:tr>
      <w:tr w:rsidR="00BC40BD">
        <w:trPr>
          <w:trHeight w:val="283"/>
          <w:jc w:val="center"/>
        </w:trPr>
        <w:tc>
          <w:tcPr>
            <w:tcW w:w="1402" w:type="dxa"/>
            <w:tcBorders>
              <w:left w:val="nil"/>
              <w:right w:val="nil"/>
            </w:tcBorders>
            <w:vAlign w:val="center"/>
          </w:tcPr>
          <w:p w:rsidR="00BC40BD" w:rsidRDefault="008C26CF">
            <w:pPr>
              <w:pStyle w:val="a5"/>
              <w:spacing w:line="240" w:lineRule="exact"/>
              <w:ind w:firstLine="0"/>
              <w:jc w:val="center"/>
              <w:rPr>
                <w:sz w:val="15"/>
                <w:szCs w:val="15"/>
              </w:rPr>
            </w:pPr>
            <w:r>
              <w:rPr>
                <w:rFonts w:ascii="宋体" w:hAnsi="宋体" w:hint="eastAsia"/>
                <w:kern w:val="0"/>
                <w:sz w:val="15"/>
                <w:szCs w:val="15"/>
              </w:rPr>
              <w:t>单体额定容量</w:t>
            </w:r>
          </w:p>
        </w:tc>
        <w:tc>
          <w:tcPr>
            <w:tcW w:w="992" w:type="dxa"/>
            <w:tcBorders>
              <w:top w:val="nil"/>
              <w:left w:val="nil"/>
              <w:bottom w:val="nil"/>
              <w:right w:val="nil"/>
            </w:tcBorders>
            <w:vAlign w:val="center"/>
          </w:tcPr>
          <w:p w:rsidR="00BC40BD" w:rsidRDefault="008C26CF">
            <w:pPr>
              <w:pStyle w:val="a5"/>
              <w:spacing w:line="240" w:lineRule="exact"/>
              <w:ind w:firstLine="0"/>
              <w:jc w:val="center"/>
              <w:rPr>
                <w:sz w:val="15"/>
                <w:szCs w:val="15"/>
              </w:rPr>
            </w:pPr>
            <w:r>
              <w:rPr>
                <w:i/>
                <w:iCs/>
                <w:kern w:val="0"/>
                <w:sz w:val="15"/>
                <w:szCs w:val="15"/>
              </w:rPr>
              <w:t>C</w:t>
            </w:r>
            <w:r>
              <w:rPr>
                <w:i/>
                <w:iCs/>
                <w:kern w:val="0"/>
                <w:sz w:val="15"/>
                <w:szCs w:val="15"/>
                <w:vertAlign w:val="subscript"/>
              </w:rPr>
              <w:t>SC</w:t>
            </w:r>
          </w:p>
        </w:tc>
        <w:tc>
          <w:tcPr>
            <w:tcW w:w="1188" w:type="dxa"/>
            <w:tcBorders>
              <w:top w:val="nil"/>
              <w:left w:val="nil"/>
              <w:bottom w:val="nil"/>
              <w:right w:val="nil"/>
            </w:tcBorders>
            <w:vAlign w:val="center"/>
          </w:tcPr>
          <w:p w:rsidR="00BC40BD" w:rsidRDefault="008C26CF">
            <w:pPr>
              <w:pStyle w:val="a5"/>
              <w:spacing w:line="240" w:lineRule="exact"/>
              <w:ind w:firstLine="0"/>
              <w:jc w:val="center"/>
              <w:rPr>
                <w:color w:val="FF0000"/>
                <w:sz w:val="15"/>
                <w:szCs w:val="15"/>
              </w:rPr>
            </w:pPr>
            <w:r>
              <w:rPr>
                <w:color w:val="FF0000"/>
                <w:kern w:val="0"/>
                <w:sz w:val="15"/>
                <w:szCs w:val="15"/>
              </w:rPr>
              <w:t>165</w:t>
            </w:r>
            <w:r>
              <w:rPr>
                <w:rFonts w:hint="eastAsia"/>
                <w:color w:val="FF0000"/>
                <w:kern w:val="0"/>
                <w:sz w:val="15"/>
                <w:szCs w:val="15"/>
              </w:rPr>
              <w:t xml:space="preserve"> </w:t>
            </w:r>
            <w:r>
              <w:rPr>
                <w:color w:val="FF0000"/>
                <w:kern w:val="0"/>
                <w:sz w:val="15"/>
                <w:szCs w:val="15"/>
              </w:rPr>
              <w:t>F</w:t>
            </w:r>
          </w:p>
        </w:tc>
      </w:tr>
      <w:tr w:rsidR="00BC40BD">
        <w:trPr>
          <w:trHeight w:val="283"/>
          <w:jc w:val="center"/>
        </w:trPr>
        <w:tc>
          <w:tcPr>
            <w:tcW w:w="1402" w:type="dxa"/>
            <w:tcBorders>
              <w:left w:val="nil"/>
              <w:right w:val="nil"/>
            </w:tcBorders>
            <w:vAlign w:val="center"/>
          </w:tcPr>
          <w:p w:rsidR="00BC40BD" w:rsidRDefault="008C26CF">
            <w:pPr>
              <w:pStyle w:val="a5"/>
              <w:spacing w:line="240" w:lineRule="exact"/>
              <w:ind w:firstLine="0"/>
              <w:jc w:val="center"/>
              <w:rPr>
                <w:sz w:val="15"/>
                <w:szCs w:val="15"/>
              </w:rPr>
            </w:pPr>
            <w:r>
              <w:rPr>
                <w:rFonts w:ascii="宋体" w:hAnsi="宋体" w:hint="eastAsia"/>
                <w:kern w:val="0"/>
                <w:sz w:val="15"/>
                <w:szCs w:val="15"/>
              </w:rPr>
              <w:t>单体质量</w:t>
            </w:r>
          </w:p>
        </w:tc>
        <w:tc>
          <w:tcPr>
            <w:tcW w:w="992" w:type="dxa"/>
            <w:tcBorders>
              <w:top w:val="nil"/>
              <w:left w:val="nil"/>
              <w:bottom w:val="nil"/>
              <w:right w:val="nil"/>
            </w:tcBorders>
            <w:vAlign w:val="center"/>
          </w:tcPr>
          <w:p w:rsidR="00BC40BD" w:rsidRDefault="008C26CF">
            <w:pPr>
              <w:pStyle w:val="a5"/>
              <w:spacing w:line="240" w:lineRule="exact"/>
              <w:ind w:firstLine="0"/>
              <w:jc w:val="center"/>
              <w:rPr>
                <w:i/>
                <w:iCs/>
                <w:kern w:val="0"/>
                <w:sz w:val="15"/>
                <w:szCs w:val="15"/>
              </w:rPr>
            </w:pPr>
            <w:proofErr w:type="spellStart"/>
            <w:r>
              <w:rPr>
                <w:i/>
                <w:iCs/>
                <w:kern w:val="0"/>
                <w:sz w:val="15"/>
                <w:szCs w:val="15"/>
              </w:rPr>
              <w:t>m</w:t>
            </w:r>
            <w:r>
              <w:rPr>
                <w:i/>
                <w:iCs/>
                <w:kern w:val="0"/>
                <w:sz w:val="15"/>
                <w:szCs w:val="15"/>
                <w:vertAlign w:val="subscript"/>
              </w:rPr>
              <w:t>SC</w:t>
            </w:r>
            <w:proofErr w:type="spellEnd"/>
          </w:p>
        </w:tc>
        <w:tc>
          <w:tcPr>
            <w:tcW w:w="1188" w:type="dxa"/>
            <w:tcBorders>
              <w:top w:val="nil"/>
              <w:left w:val="nil"/>
              <w:bottom w:val="nil"/>
              <w:right w:val="nil"/>
            </w:tcBorders>
            <w:vAlign w:val="center"/>
          </w:tcPr>
          <w:p w:rsidR="00BC40BD" w:rsidRDefault="008C26CF">
            <w:pPr>
              <w:pStyle w:val="a5"/>
              <w:spacing w:line="240" w:lineRule="exact"/>
              <w:ind w:firstLine="0"/>
              <w:jc w:val="center"/>
              <w:rPr>
                <w:color w:val="FF0000"/>
                <w:kern w:val="0"/>
                <w:sz w:val="15"/>
                <w:szCs w:val="15"/>
              </w:rPr>
            </w:pPr>
            <w:r>
              <w:rPr>
                <w:color w:val="FF0000"/>
                <w:kern w:val="0"/>
                <w:sz w:val="15"/>
                <w:szCs w:val="15"/>
              </w:rPr>
              <w:t>13.5</w:t>
            </w:r>
            <w:r>
              <w:rPr>
                <w:rFonts w:hint="eastAsia"/>
                <w:color w:val="FF0000"/>
                <w:kern w:val="0"/>
                <w:sz w:val="15"/>
                <w:szCs w:val="15"/>
              </w:rPr>
              <w:t xml:space="preserve"> </w:t>
            </w:r>
            <w:r>
              <w:rPr>
                <w:color w:val="FF0000"/>
                <w:kern w:val="0"/>
                <w:sz w:val="15"/>
                <w:szCs w:val="15"/>
              </w:rPr>
              <w:t>kg</w:t>
            </w:r>
          </w:p>
        </w:tc>
      </w:tr>
      <w:tr w:rsidR="00BC40BD">
        <w:trPr>
          <w:trHeight w:val="283"/>
          <w:jc w:val="center"/>
        </w:trPr>
        <w:tc>
          <w:tcPr>
            <w:tcW w:w="1402" w:type="dxa"/>
            <w:tcBorders>
              <w:left w:val="nil"/>
              <w:bottom w:val="single" w:sz="8" w:space="0" w:color="auto"/>
              <w:right w:val="nil"/>
            </w:tcBorders>
            <w:vAlign w:val="center"/>
          </w:tcPr>
          <w:p w:rsidR="00BC40BD" w:rsidRDefault="008C26CF">
            <w:pPr>
              <w:pStyle w:val="a5"/>
              <w:spacing w:line="240" w:lineRule="exact"/>
              <w:ind w:firstLine="0"/>
              <w:jc w:val="center"/>
              <w:rPr>
                <w:sz w:val="15"/>
                <w:szCs w:val="15"/>
              </w:rPr>
            </w:pPr>
            <w:r>
              <w:rPr>
                <w:rFonts w:ascii="宋体" w:hAnsi="宋体" w:hint="eastAsia"/>
                <w:kern w:val="0"/>
                <w:sz w:val="15"/>
                <w:szCs w:val="15"/>
              </w:rPr>
              <w:t>单体体积</w:t>
            </w:r>
          </w:p>
        </w:tc>
        <w:tc>
          <w:tcPr>
            <w:tcW w:w="992" w:type="dxa"/>
            <w:tcBorders>
              <w:top w:val="nil"/>
              <w:left w:val="nil"/>
              <w:bottom w:val="single" w:sz="8" w:space="0" w:color="auto"/>
              <w:right w:val="nil"/>
            </w:tcBorders>
            <w:vAlign w:val="center"/>
          </w:tcPr>
          <w:p w:rsidR="00BC40BD" w:rsidRDefault="008C26CF">
            <w:pPr>
              <w:pStyle w:val="a5"/>
              <w:spacing w:line="240" w:lineRule="exact"/>
              <w:ind w:firstLine="0"/>
              <w:jc w:val="center"/>
              <w:rPr>
                <w:sz w:val="15"/>
                <w:szCs w:val="15"/>
              </w:rPr>
            </w:pPr>
            <w:proofErr w:type="spellStart"/>
            <w:r>
              <w:rPr>
                <w:i/>
                <w:iCs/>
                <w:kern w:val="0"/>
                <w:sz w:val="15"/>
                <w:szCs w:val="15"/>
              </w:rPr>
              <w:t>v</w:t>
            </w:r>
            <w:r>
              <w:rPr>
                <w:i/>
                <w:iCs/>
                <w:kern w:val="0"/>
                <w:sz w:val="15"/>
                <w:szCs w:val="15"/>
                <w:vertAlign w:val="subscript"/>
              </w:rPr>
              <w:t>SC</w:t>
            </w:r>
            <w:proofErr w:type="spellEnd"/>
          </w:p>
        </w:tc>
        <w:tc>
          <w:tcPr>
            <w:tcW w:w="1188" w:type="dxa"/>
            <w:tcBorders>
              <w:top w:val="nil"/>
              <w:left w:val="nil"/>
              <w:bottom w:val="single" w:sz="8" w:space="0" w:color="auto"/>
              <w:right w:val="nil"/>
            </w:tcBorders>
            <w:vAlign w:val="center"/>
          </w:tcPr>
          <w:p w:rsidR="00BC40BD" w:rsidRDefault="008C26CF">
            <w:pPr>
              <w:pStyle w:val="a5"/>
              <w:spacing w:line="240" w:lineRule="exact"/>
              <w:ind w:firstLine="0"/>
              <w:jc w:val="center"/>
              <w:rPr>
                <w:color w:val="FF0000"/>
                <w:sz w:val="15"/>
                <w:szCs w:val="15"/>
              </w:rPr>
            </w:pPr>
            <w:r>
              <w:rPr>
                <w:color w:val="FF0000"/>
                <w:kern w:val="0"/>
                <w:sz w:val="15"/>
                <w:szCs w:val="15"/>
              </w:rPr>
              <w:t>0.0145</w:t>
            </w:r>
            <w:r>
              <w:rPr>
                <w:rFonts w:hint="eastAsia"/>
                <w:color w:val="FF0000"/>
                <w:kern w:val="0"/>
                <w:sz w:val="15"/>
                <w:szCs w:val="15"/>
              </w:rPr>
              <w:t xml:space="preserve"> </w:t>
            </w:r>
            <w:r>
              <w:rPr>
                <w:color w:val="FF0000"/>
                <w:kern w:val="0"/>
                <w:sz w:val="15"/>
                <w:szCs w:val="15"/>
              </w:rPr>
              <w:t>m</w:t>
            </w:r>
            <w:r>
              <w:rPr>
                <w:color w:val="FF0000"/>
                <w:kern w:val="0"/>
                <w:sz w:val="15"/>
                <w:szCs w:val="15"/>
                <w:vertAlign w:val="superscript"/>
              </w:rPr>
              <w:t>3</w:t>
            </w:r>
          </w:p>
        </w:tc>
      </w:tr>
    </w:tbl>
    <w:p w:rsidR="00BC40BD" w:rsidRDefault="008C26CF">
      <w:pPr>
        <w:pStyle w:val="2"/>
        <w:overflowPunct/>
        <w:autoSpaceDE/>
        <w:autoSpaceDN/>
        <w:adjustRightInd/>
        <w:spacing w:beforeLines="0" w:afterLines="0"/>
        <w:jc w:val="both"/>
        <w:textAlignment w:val="auto"/>
        <w:rPr>
          <w:b/>
          <w:bCs/>
          <w:kern w:val="2"/>
          <w:szCs w:val="21"/>
        </w:rPr>
      </w:pPr>
      <w:r>
        <w:rPr>
          <w:rFonts w:hint="eastAsia"/>
          <w:b/>
          <w:bCs/>
          <w:kern w:val="2"/>
          <w:szCs w:val="21"/>
        </w:rPr>
        <w:t xml:space="preserve">1.3  </w:t>
      </w:r>
      <w:r>
        <w:rPr>
          <w:rFonts w:hint="eastAsia"/>
          <w:b/>
          <w:bCs/>
          <w:kern w:val="2"/>
          <w:szCs w:val="21"/>
        </w:rPr>
        <w:t>动力系统综合构成成本建模</w:t>
      </w:r>
    </w:p>
    <w:p w:rsidR="00BC40BD" w:rsidRDefault="008C26CF">
      <w:pPr>
        <w:pStyle w:val="a0"/>
        <w:ind w:firstLine="408"/>
        <w:rPr>
          <w:rFonts w:ascii="宋体" w:hAnsi="宋体"/>
          <w:sz w:val="21"/>
        </w:rPr>
      </w:pPr>
      <w:r>
        <w:rPr>
          <w:rFonts w:ascii="宋体" w:hAnsi="宋体" w:hint="eastAsia"/>
          <w:sz w:val="21"/>
        </w:rPr>
        <w:t>整车全寿命周期构成成本即在列车的全寿命周期内，动力系统的购置、置换和维护成本等</w:t>
      </w:r>
      <w:r>
        <w:rPr>
          <w:sz w:val="21"/>
          <w:vertAlign w:val="superscript"/>
        </w:rPr>
        <w:fldChar w:fldCharType="begin"/>
      </w:r>
      <w:r>
        <w:rPr>
          <w:sz w:val="21"/>
          <w:vertAlign w:val="superscript"/>
        </w:rPr>
        <w:instrText xml:space="preserve"> REF _Ref200874396 \r \h </w:instrText>
      </w:r>
      <w:r>
        <w:rPr>
          <w:sz w:val="21"/>
          <w:vertAlign w:val="superscript"/>
        </w:rPr>
      </w:r>
      <w:r>
        <w:rPr>
          <w:sz w:val="21"/>
          <w:vertAlign w:val="superscript"/>
        </w:rPr>
        <w:fldChar w:fldCharType="separate"/>
      </w:r>
      <w:r>
        <w:rPr>
          <w:sz w:val="21"/>
          <w:vertAlign w:val="superscript"/>
        </w:rPr>
        <w:t>[8]</w:t>
      </w:r>
      <w:r>
        <w:rPr>
          <w:sz w:val="21"/>
          <w:vertAlign w:val="superscript"/>
        </w:rPr>
        <w:fldChar w:fldCharType="end"/>
      </w:r>
      <w:r>
        <w:rPr>
          <w:rFonts w:ascii="宋体" w:hAnsi="宋体" w:hint="eastAsia"/>
          <w:sz w:val="21"/>
        </w:rPr>
        <w:t>。</w:t>
      </w:r>
    </w:p>
    <w:p w:rsidR="00BC40BD" w:rsidRDefault="008C26CF">
      <w:pPr>
        <w:pStyle w:val="a0"/>
        <w:ind w:firstLine="408"/>
        <w:rPr>
          <w:rFonts w:ascii="宋体" w:hAnsi="宋体"/>
          <w:sz w:val="21"/>
        </w:rPr>
      </w:pPr>
      <w:r>
        <w:rPr>
          <w:sz w:val="21"/>
        </w:rPr>
        <w:t>(1)</w:t>
      </w:r>
      <w:r>
        <w:rPr>
          <w:rFonts w:ascii="宋体" w:hAnsi="宋体" w:hint="eastAsia"/>
          <w:sz w:val="21"/>
        </w:rPr>
        <w:t>购置成本</w:t>
      </w:r>
      <w:r>
        <w:rPr>
          <w:rFonts w:ascii="宋体" w:hAnsi="宋体" w:hint="eastAsia"/>
          <w:sz w:val="21"/>
        </w:rPr>
        <w:t>:</w:t>
      </w:r>
      <w:r>
        <w:rPr>
          <w:i/>
          <w:iCs/>
          <w:sz w:val="21"/>
        </w:rPr>
        <w:t>C</w:t>
      </w:r>
      <w:r>
        <w:rPr>
          <w:sz w:val="21"/>
          <w:vertAlign w:val="subscript"/>
        </w:rPr>
        <w:t>1</w:t>
      </w:r>
    </w:p>
    <w:p w:rsidR="00BC40BD" w:rsidRDefault="008C26CF">
      <w:pPr>
        <w:pStyle w:val="MTDisplayEquation"/>
        <w:spacing w:line="240" w:lineRule="auto"/>
        <w:ind w:firstLineChars="0" w:firstLine="0"/>
      </w:pPr>
      <w:r>
        <w:rPr>
          <w:rFonts w:hint="eastAsia"/>
        </w:rPr>
        <w:tab/>
      </w:r>
      <w:r>
        <w:rPr>
          <w:rFonts w:hint="eastAsia"/>
          <w:position w:val="-14"/>
        </w:rPr>
        <w:object w:dxaOrig="3465" w:dyaOrig="375">
          <v:shape id="_x0000_i1030" type="#_x0000_t75" style="width:173.25pt;height:18.75pt" o:ole="">
            <v:imagedata r:id="rId21" o:title=""/>
          </v:shape>
          <o:OLEObject Type="Embed" ProgID="Equation.DSMT4" ShapeID="_x0000_i1030" DrawAspect="Content" ObjectID="_1816324657" r:id="rId22"/>
        </w:object>
      </w:r>
      <w:r>
        <w:rPr>
          <w:rFonts w:hint="eastAsia"/>
        </w:rPr>
        <w:t>，</w:t>
      </w:r>
      <w:r>
        <w:rPr>
          <w:rFonts w:hint="eastAsia"/>
        </w:rPr>
        <w:tab/>
      </w:r>
      <w:r>
        <w:rPr>
          <w:rFonts w:ascii="Times New Roman" w:hAnsi="Times New Roman"/>
          <w:sz w:val="18"/>
          <w:szCs w:val="18"/>
        </w:rPr>
        <w:fldChar w:fldCharType="begin"/>
      </w:r>
      <w:r>
        <w:rPr>
          <w:rFonts w:ascii="Times New Roman" w:hAnsi="Times New Roman"/>
          <w:sz w:val="18"/>
          <w:szCs w:val="18"/>
        </w:rPr>
        <w:instrText xml:space="preserve"> MACROBUTTON MTPlaceRef \* MERGEFORMAT </w:instrText>
      </w:r>
      <w:r>
        <w:rPr>
          <w:rFonts w:ascii="Times New Roman" w:hAnsi="Times New Roman"/>
          <w:sz w:val="18"/>
          <w:szCs w:val="18"/>
        </w:rPr>
        <w:fldChar w:fldCharType="begin"/>
      </w:r>
      <w:r>
        <w:rPr>
          <w:rFonts w:ascii="Times New Roman" w:hAnsi="Times New Roman"/>
          <w:sz w:val="18"/>
          <w:szCs w:val="18"/>
        </w:rPr>
        <w:instrText xml:space="preserve"> SEQ MTEqn \h \* MERGEFORMAT </w:instrText>
      </w:r>
      <w:r>
        <w:rPr>
          <w:rFonts w:ascii="Times New Roman" w:hAnsi="Times New Roman"/>
          <w:sz w:val="18"/>
          <w:szCs w:val="18"/>
        </w:rPr>
        <w:fldChar w:fldCharType="end"/>
      </w:r>
      <w:r>
        <w:rPr>
          <w:rFonts w:ascii="Times New Roman" w:hAnsi="Times New Roman"/>
          <w:sz w:val="18"/>
          <w:szCs w:val="18"/>
        </w:rPr>
        <w:instrText>(</w:instrText>
      </w:r>
      <w:r>
        <w:rPr>
          <w:rFonts w:ascii="Times New Roman" w:hAnsi="Times New Roman"/>
          <w:sz w:val="18"/>
          <w:szCs w:val="18"/>
        </w:rPr>
        <w:fldChar w:fldCharType="begin"/>
      </w:r>
      <w:r>
        <w:rPr>
          <w:rFonts w:ascii="Times New Roman" w:hAnsi="Times New Roman"/>
          <w:sz w:val="18"/>
          <w:szCs w:val="18"/>
        </w:rPr>
        <w:instrText xml:space="preserve"> SEQ MTEqn \c \* Arabic \* MERGEFORMAT </w:instrText>
      </w:r>
      <w:r>
        <w:rPr>
          <w:rFonts w:ascii="Times New Roman" w:hAnsi="Times New Roman"/>
          <w:sz w:val="18"/>
          <w:szCs w:val="18"/>
        </w:rPr>
        <w:fldChar w:fldCharType="separate"/>
      </w:r>
      <w:r>
        <w:rPr>
          <w:rFonts w:ascii="Times New Roman" w:hAnsi="Times New Roman"/>
          <w:sz w:val="18"/>
          <w:szCs w:val="18"/>
        </w:rPr>
        <w:instrText>4</w:instrText>
      </w:r>
      <w:r>
        <w:rPr>
          <w:rFonts w:ascii="Times New Roman" w:hAnsi="Times New Roman"/>
          <w:sz w:val="18"/>
          <w:szCs w:val="18"/>
        </w:rPr>
        <w:fldChar w:fldCharType="end"/>
      </w:r>
      <w:r>
        <w:rPr>
          <w:rFonts w:ascii="Times New Roman" w:hAnsi="Times New Roman"/>
          <w:sz w:val="18"/>
          <w:szCs w:val="18"/>
        </w:rPr>
        <w:instrText>)</w:instrText>
      </w:r>
      <w:r>
        <w:rPr>
          <w:rFonts w:ascii="Times New Roman" w:hAnsi="Times New Roman"/>
          <w:sz w:val="18"/>
          <w:szCs w:val="18"/>
        </w:rPr>
        <w:fldChar w:fldCharType="end"/>
      </w:r>
    </w:p>
    <w:p w:rsidR="00BC40BD" w:rsidRDefault="008C26CF">
      <w:pPr>
        <w:pStyle w:val="a0"/>
        <w:ind w:firstLine="408"/>
        <w:rPr>
          <w:rFonts w:ascii="宋体" w:hAnsi="宋体"/>
          <w:sz w:val="21"/>
        </w:rPr>
      </w:pPr>
      <w:r>
        <w:rPr>
          <w:rFonts w:ascii="宋体" w:hAnsi="宋体" w:hint="eastAsia"/>
          <w:sz w:val="21"/>
        </w:rPr>
        <w:t>式中：</w:t>
      </w:r>
      <w:proofErr w:type="spellStart"/>
      <w:r>
        <w:rPr>
          <w:i/>
          <w:iCs/>
          <w:sz w:val="21"/>
        </w:rPr>
        <w:t>f</w:t>
      </w:r>
      <w:r>
        <w:rPr>
          <w:i/>
          <w:iCs/>
          <w:sz w:val="21"/>
          <w:vertAlign w:val="subscript"/>
        </w:rPr>
        <w:t>h</w:t>
      </w:r>
      <w:proofErr w:type="spellEnd"/>
      <w:r>
        <w:rPr>
          <w:rFonts w:ascii="宋体" w:hAnsi="宋体" w:hint="eastAsia"/>
          <w:sz w:val="21"/>
        </w:rPr>
        <w:t>、</w:t>
      </w:r>
      <w:proofErr w:type="spellStart"/>
      <w:r>
        <w:rPr>
          <w:i/>
          <w:iCs/>
          <w:sz w:val="21"/>
        </w:rPr>
        <w:t>f</w:t>
      </w:r>
      <w:r>
        <w:rPr>
          <w:i/>
          <w:iCs/>
          <w:sz w:val="21"/>
          <w:vertAlign w:val="subscript"/>
        </w:rPr>
        <w:t>FC</w:t>
      </w:r>
      <w:proofErr w:type="spellEnd"/>
      <w:r>
        <w:rPr>
          <w:rFonts w:ascii="宋体" w:hAnsi="宋体" w:hint="eastAsia"/>
          <w:sz w:val="21"/>
        </w:rPr>
        <w:t>分别为氢内燃机、燃料电池的单位功率价格；</w:t>
      </w:r>
      <w:proofErr w:type="spellStart"/>
      <w:r>
        <w:rPr>
          <w:i/>
          <w:iCs/>
          <w:sz w:val="21"/>
        </w:rPr>
        <w:t>f</w:t>
      </w:r>
      <w:r>
        <w:rPr>
          <w:i/>
          <w:iCs/>
          <w:sz w:val="21"/>
          <w:vertAlign w:val="subscript"/>
        </w:rPr>
        <w:t>SC</w:t>
      </w:r>
      <w:r>
        <w:rPr>
          <w:i/>
          <w:iCs/>
          <w:sz w:val="21"/>
          <w:vertAlign w:val="subscript"/>
        </w:rPr>
        <w:t>_C</w:t>
      </w:r>
      <w:proofErr w:type="spellEnd"/>
      <w:r>
        <w:rPr>
          <w:rFonts w:ascii="宋体" w:hAnsi="宋体" w:hint="eastAsia"/>
          <w:sz w:val="21"/>
        </w:rPr>
        <w:t>、</w:t>
      </w:r>
      <w:r>
        <w:rPr>
          <w:i/>
          <w:iCs/>
          <w:sz w:val="21"/>
        </w:rPr>
        <w:t>C</w:t>
      </w:r>
      <w:r>
        <w:rPr>
          <w:i/>
          <w:iCs/>
          <w:sz w:val="21"/>
          <w:vertAlign w:val="subscript"/>
        </w:rPr>
        <w:t>SC</w:t>
      </w:r>
      <w:r>
        <w:rPr>
          <w:rFonts w:ascii="宋体" w:hAnsi="宋体" w:hint="eastAsia"/>
          <w:sz w:val="21"/>
        </w:rPr>
        <w:t>分别为超级电容单体的容量价格、额定容量；</w:t>
      </w:r>
      <w:r>
        <w:rPr>
          <w:i/>
          <w:iCs/>
          <w:sz w:val="21"/>
        </w:rPr>
        <w:t>n</w:t>
      </w:r>
      <w:r>
        <w:rPr>
          <w:rFonts w:ascii="宋体" w:hAnsi="宋体" w:hint="eastAsia"/>
          <w:sz w:val="21"/>
        </w:rPr>
        <w:t>为超级电容单体数量。</w:t>
      </w:r>
    </w:p>
    <w:p w:rsidR="00BC40BD" w:rsidRDefault="008C26CF">
      <w:pPr>
        <w:pStyle w:val="a0"/>
        <w:ind w:firstLine="408"/>
        <w:rPr>
          <w:rFonts w:ascii="宋体" w:hAnsi="宋体"/>
          <w:sz w:val="21"/>
        </w:rPr>
      </w:pPr>
      <w:r>
        <w:rPr>
          <w:sz w:val="21"/>
        </w:rPr>
        <w:t>(2)</w:t>
      </w:r>
      <w:r>
        <w:rPr>
          <w:rFonts w:ascii="宋体" w:hAnsi="宋体" w:hint="eastAsia"/>
          <w:sz w:val="21"/>
        </w:rPr>
        <w:t>置换成本</w:t>
      </w:r>
      <w:r>
        <w:rPr>
          <w:rFonts w:ascii="宋体" w:hAnsi="宋体" w:hint="eastAsia"/>
          <w:sz w:val="21"/>
        </w:rPr>
        <w:t>:</w:t>
      </w:r>
      <w:r>
        <w:rPr>
          <w:i/>
          <w:iCs/>
          <w:sz w:val="21"/>
        </w:rPr>
        <w:t>C</w:t>
      </w:r>
      <w:r>
        <w:rPr>
          <w:sz w:val="21"/>
          <w:vertAlign w:val="subscript"/>
        </w:rPr>
        <w:t>2</w:t>
      </w:r>
    </w:p>
    <w:p w:rsidR="00BC40BD" w:rsidRDefault="008C26CF">
      <w:pPr>
        <w:pStyle w:val="MTDisplayEquation"/>
        <w:spacing w:line="240" w:lineRule="auto"/>
        <w:ind w:firstLineChars="0" w:firstLine="0"/>
      </w:pPr>
      <w:r>
        <w:rPr>
          <w:rFonts w:hint="eastAsia"/>
        </w:rPr>
        <w:tab/>
      </w:r>
      <w:r>
        <w:rPr>
          <w:rFonts w:hint="eastAsia"/>
          <w:position w:val="-32"/>
        </w:rPr>
        <w:object w:dxaOrig="3450" w:dyaOrig="765">
          <v:shape id="_x0000_i1031" type="#_x0000_t75" style="width:172.5pt;height:38.25pt" o:ole="">
            <v:imagedata r:id="rId23" o:title=""/>
          </v:shape>
          <o:OLEObject Type="Embed" ProgID="Equation.DSMT4" ShapeID="_x0000_i1031" DrawAspect="Content" ObjectID="_1816324658" r:id="rId24"/>
        </w:object>
      </w:r>
      <w:r>
        <w:rPr>
          <w:rFonts w:hint="eastAsia"/>
        </w:rPr>
        <w:t>，</w:t>
      </w:r>
      <w:r>
        <w:rPr>
          <w:rFonts w:hint="eastAsia"/>
        </w:rPr>
        <w:tab/>
      </w:r>
      <w:r>
        <w:rPr>
          <w:rFonts w:ascii="Times New Roman" w:hAnsi="Times New Roman"/>
          <w:sz w:val="18"/>
          <w:szCs w:val="18"/>
        </w:rPr>
        <w:fldChar w:fldCharType="begin"/>
      </w:r>
      <w:r>
        <w:rPr>
          <w:rFonts w:ascii="Times New Roman" w:hAnsi="Times New Roman"/>
          <w:sz w:val="18"/>
          <w:szCs w:val="18"/>
        </w:rPr>
        <w:instrText xml:space="preserve"> MACROBUTTON MTPlaceRef \* MERGEFORMAT </w:instrText>
      </w:r>
      <w:r>
        <w:rPr>
          <w:rFonts w:ascii="Times New Roman" w:hAnsi="Times New Roman"/>
          <w:sz w:val="18"/>
          <w:szCs w:val="18"/>
        </w:rPr>
        <w:fldChar w:fldCharType="begin"/>
      </w:r>
      <w:r>
        <w:rPr>
          <w:rFonts w:ascii="Times New Roman" w:hAnsi="Times New Roman"/>
          <w:sz w:val="18"/>
          <w:szCs w:val="18"/>
        </w:rPr>
        <w:instrText xml:space="preserve"> SEQ MTEqn \h \* MERGEFORMAT </w:instrText>
      </w:r>
      <w:r>
        <w:rPr>
          <w:rFonts w:ascii="Times New Roman" w:hAnsi="Times New Roman"/>
          <w:sz w:val="18"/>
          <w:szCs w:val="18"/>
        </w:rPr>
        <w:fldChar w:fldCharType="end"/>
      </w:r>
      <w:r>
        <w:rPr>
          <w:rFonts w:ascii="Times New Roman" w:hAnsi="Times New Roman"/>
          <w:sz w:val="18"/>
          <w:szCs w:val="18"/>
        </w:rPr>
        <w:instrText>(</w:instrText>
      </w:r>
      <w:r>
        <w:rPr>
          <w:rFonts w:ascii="Times New Roman" w:hAnsi="Times New Roman"/>
          <w:sz w:val="18"/>
          <w:szCs w:val="18"/>
        </w:rPr>
        <w:fldChar w:fldCharType="begin"/>
      </w:r>
      <w:r>
        <w:rPr>
          <w:rFonts w:ascii="Times New Roman" w:hAnsi="Times New Roman"/>
          <w:sz w:val="18"/>
          <w:szCs w:val="18"/>
        </w:rPr>
        <w:instrText xml:space="preserve"> SEQ MTEqn \c \* Arabic \* MERGEFORMAT </w:instrText>
      </w:r>
      <w:r>
        <w:rPr>
          <w:rFonts w:ascii="Times New Roman" w:hAnsi="Times New Roman"/>
          <w:sz w:val="18"/>
          <w:szCs w:val="18"/>
        </w:rPr>
        <w:fldChar w:fldCharType="separate"/>
      </w:r>
      <w:r>
        <w:rPr>
          <w:rFonts w:ascii="Times New Roman" w:hAnsi="Times New Roman"/>
          <w:sz w:val="18"/>
          <w:szCs w:val="18"/>
        </w:rPr>
        <w:instrText>5</w:instrText>
      </w:r>
      <w:r>
        <w:rPr>
          <w:rFonts w:ascii="Times New Roman" w:hAnsi="Times New Roman"/>
          <w:sz w:val="18"/>
          <w:szCs w:val="18"/>
        </w:rPr>
        <w:fldChar w:fldCharType="end"/>
      </w:r>
      <w:r>
        <w:rPr>
          <w:rFonts w:ascii="Times New Roman" w:hAnsi="Times New Roman"/>
          <w:sz w:val="18"/>
          <w:szCs w:val="18"/>
        </w:rPr>
        <w:instrText>)</w:instrText>
      </w:r>
      <w:r>
        <w:rPr>
          <w:rFonts w:ascii="Times New Roman" w:hAnsi="Times New Roman"/>
          <w:sz w:val="18"/>
          <w:szCs w:val="18"/>
        </w:rPr>
        <w:fldChar w:fldCharType="end"/>
      </w:r>
    </w:p>
    <w:p w:rsidR="00BC40BD" w:rsidRDefault="008C26CF">
      <w:pPr>
        <w:pStyle w:val="a0"/>
        <w:ind w:firstLine="408"/>
        <w:rPr>
          <w:rFonts w:ascii="宋体" w:hAnsi="宋体"/>
          <w:sz w:val="21"/>
        </w:rPr>
      </w:pPr>
      <w:r>
        <w:rPr>
          <w:rFonts w:ascii="宋体" w:hAnsi="宋体" w:hint="eastAsia"/>
          <w:sz w:val="21"/>
        </w:rPr>
        <w:t>式中：</w:t>
      </w:r>
      <w:proofErr w:type="spellStart"/>
      <w:r>
        <w:rPr>
          <w:i/>
          <w:iCs/>
          <w:sz w:val="21"/>
        </w:rPr>
        <w:t>q</w:t>
      </w:r>
      <w:r>
        <w:rPr>
          <w:i/>
          <w:iCs/>
          <w:sz w:val="21"/>
          <w:vertAlign w:val="subscript"/>
        </w:rPr>
        <w:t>h</w:t>
      </w:r>
      <w:proofErr w:type="spellEnd"/>
      <w:r>
        <w:rPr>
          <w:rFonts w:ascii="宋体" w:hAnsi="宋体" w:hint="eastAsia"/>
          <w:sz w:val="21"/>
        </w:rPr>
        <w:t>、</w:t>
      </w:r>
      <w:proofErr w:type="spellStart"/>
      <w:r>
        <w:rPr>
          <w:i/>
          <w:iCs/>
          <w:sz w:val="21"/>
        </w:rPr>
        <w:t>q</w:t>
      </w:r>
      <w:r>
        <w:rPr>
          <w:i/>
          <w:iCs/>
          <w:sz w:val="21"/>
          <w:vertAlign w:val="subscript"/>
        </w:rPr>
        <w:t>FC</w:t>
      </w:r>
      <w:proofErr w:type="spellEnd"/>
      <w:r>
        <w:rPr>
          <w:rFonts w:ascii="宋体" w:hAnsi="宋体" w:hint="eastAsia"/>
          <w:sz w:val="21"/>
        </w:rPr>
        <w:t>、</w:t>
      </w:r>
      <w:proofErr w:type="spellStart"/>
      <w:r>
        <w:rPr>
          <w:i/>
          <w:iCs/>
          <w:sz w:val="21"/>
        </w:rPr>
        <w:t>q</w:t>
      </w:r>
      <w:r>
        <w:rPr>
          <w:i/>
          <w:iCs/>
          <w:sz w:val="21"/>
          <w:vertAlign w:val="subscript"/>
        </w:rPr>
        <w:t>SC</w:t>
      </w:r>
      <w:proofErr w:type="spellEnd"/>
      <w:r>
        <w:rPr>
          <w:rFonts w:ascii="宋体" w:hAnsi="宋体" w:hint="eastAsia"/>
          <w:sz w:val="21"/>
        </w:rPr>
        <w:t>分别为氢内燃机、燃料电池和超级电容的最大置换次数；</w:t>
      </w:r>
      <w:proofErr w:type="spellStart"/>
      <w:r>
        <w:rPr>
          <w:i/>
          <w:iCs/>
          <w:sz w:val="21"/>
        </w:rPr>
        <w:t>f</w:t>
      </w:r>
      <w:r>
        <w:rPr>
          <w:i/>
          <w:iCs/>
          <w:sz w:val="21"/>
          <w:vertAlign w:val="subscript"/>
        </w:rPr>
        <w:t>SC_P</w:t>
      </w:r>
      <w:proofErr w:type="spellEnd"/>
      <w:r>
        <w:rPr>
          <w:rFonts w:ascii="宋体" w:hAnsi="宋体" w:hint="eastAsia"/>
          <w:sz w:val="21"/>
        </w:rPr>
        <w:t>为超级电容的单位功率价格。</w:t>
      </w:r>
    </w:p>
    <w:p w:rsidR="00BC40BD" w:rsidRDefault="008C26CF">
      <w:pPr>
        <w:pStyle w:val="a0"/>
        <w:ind w:firstLine="408"/>
        <w:rPr>
          <w:rFonts w:ascii="宋体" w:hAnsi="宋体"/>
          <w:sz w:val="21"/>
        </w:rPr>
      </w:pPr>
      <w:r>
        <w:rPr>
          <w:sz w:val="21"/>
        </w:rPr>
        <w:t>(3)</w:t>
      </w:r>
      <w:r>
        <w:rPr>
          <w:rFonts w:ascii="宋体" w:hAnsi="宋体" w:hint="eastAsia"/>
          <w:sz w:val="21"/>
        </w:rPr>
        <w:t>维护成本</w:t>
      </w:r>
      <w:r>
        <w:rPr>
          <w:rFonts w:ascii="宋体" w:hAnsi="宋体" w:hint="eastAsia"/>
          <w:sz w:val="21"/>
        </w:rPr>
        <w:t>:</w:t>
      </w:r>
      <w:r>
        <w:rPr>
          <w:i/>
          <w:iCs/>
          <w:sz w:val="21"/>
        </w:rPr>
        <w:t>C</w:t>
      </w:r>
      <w:r>
        <w:rPr>
          <w:sz w:val="21"/>
          <w:vertAlign w:val="subscript"/>
        </w:rPr>
        <w:t>3</w:t>
      </w:r>
    </w:p>
    <w:p w:rsidR="00BC40BD" w:rsidRDefault="008C26CF">
      <w:pPr>
        <w:pStyle w:val="MTDisplayEquation"/>
        <w:spacing w:line="240" w:lineRule="auto"/>
        <w:ind w:firstLineChars="0" w:firstLine="0"/>
      </w:pPr>
      <w:r>
        <w:rPr>
          <w:rFonts w:hint="eastAsia"/>
        </w:rPr>
        <w:tab/>
      </w:r>
      <w:r>
        <w:rPr>
          <w:rFonts w:hint="eastAsia"/>
          <w:position w:val="-12"/>
        </w:rPr>
        <w:object w:dxaOrig="3735" w:dyaOrig="360">
          <v:shape id="_x0000_i1032" type="#_x0000_t75" style="width:186.75pt;height:18pt" o:ole="">
            <v:imagedata r:id="rId25" o:title=""/>
          </v:shape>
          <o:OLEObject Type="Embed" ProgID="Equation.DSMT4" ShapeID="_x0000_i1032" DrawAspect="Content" ObjectID="_1816324659" r:id="rId26"/>
        </w:object>
      </w:r>
      <w:r>
        <w:rPr>
          <w:rFonts w:hint="eastAsia"/>
        </w:rPr>
        <w:t>，</w:t>
      </w:r>
      <w:r>
        <w:rPr>
          <w:rFonts w:hint="eastAsia"/>
        </w:rPr>
        <w:tab/>
      </w:r>
      <w:r>
        <w:rPr>
          <w:rFonts w:ascii="Times New Roman" w:hAnsi="Times New Roman"/>
          <w:sz w:val="18"/>
          <w:szCs w:val="18"/>
        </w:rPr>
        <w:fldChar w:fldCharType="begin"/>
      </w:r>
      <w:r>
        <w:rPr>
          <w:rFonts w:ascii="Times New Roman" w:hAnsi="Times New Roman"/>
          <w:sz w:val="18"/>
          <w:szCs w:val="18"/>
        </w:rPr>
        <w:instrText xml:space="preserve"> MACROBUTTON MTPlaceRef \* MERGEFORMAT </w:instrText>
      </w:r>
      <w:r>
        <w:rPr>
          <w:rFonts w:ascii="Times New Roman" w:hAnsi="Times New Roman"/>
          <w:sz w:val="18"/>
          <w:szCs w:val="18"/>
        </w:rPr>
        <w:fldChar w:fldCharType="begin"/>
      </w:r>
      <w:r>
        <w:rPr>
          <w:rFonts w:ascii="Times New Roman" w:hAnsi="Times New Roman"/>
          <w:sz w:val="18"/>
          <w:szCs w:val="18"/>
        </w:rPr>
        <w:instrText xml:space="preserve"> SEQ MTEqn \h \* MERGEFORMAT </w:instrText>
      </w:r>
      <w:r>
        <w:rPr>
          <w:rFonts w:ascii="Times New Roman" w:hAnsi="Times New Roman"/>
          <w:sz w:val="18"/>
          <w:szCs w:val="18"/>
        </w:rPr>
        <w:fldChar w:fldCharType="end"/>
      </w:r>
      <w:r>
        <w:rPr>
          <w:rFonts w:ascii="Times New Roman" w:hAnsi="Times New Roman"/>
          <w:sz w:val="18"/>
          <w:szCs w:val="18"/>
        </w:rPr>
        <w:instrText>(</w:instrText>
      </w:r>
      <w:r>
        <w:rPr>
          <w:rFonts w:ascii="Times New Roman" w:hAnsi="Times New Roman"/>
          <w:sz w:val="18"/>
          <w:szCs w:val="18"/>
        </w:rPr>
        <w:fldChar w:fldCharType="begin"/>
      </w:r>
      <w:r>
        <w:rPr>
          <w:rFonts w:ascii="Times New Roman" w:hAnsi="Times New Roman"/>
          <w:sz w:val="18"/>
          <w:szCs w:val="18"/>
        </w:rPr>
        <w:instrText xml:space="preserve"> SEQ MTEqn \c \* Arabic \* MERGEFORMAT </w:instrText>
      </w:r>
      <w:r>
        <w:rPr>
          <w:rFonts w:ascii="Times New Roman" w:hAnsi="Times New Roman"/>
          <w:sz w:val="18"/>
          <w:szCs w:val="18"/>
        </w:rPr>
        <w:fldChar w:fldCharType="separate"/>
      </w:r>
      <w:r>
        <w:rPr>
          <w:rFonts w:ascii="Times New Roman" w:hAnsi="Times New Roman"/>
          <w:sz w:val="18"/>
          <w:szCs w:val="18"/>
        </w:rPr>
        <w:instrText>6</w:instrText>
      </w:r>
      <w:r>
        <w:rPr>
          <w:rFonts w:ascii="Times New Roman" w:hAnsi="Times New Roman"/>
          <w:sz w:val="18"/>
          <w:szCs w:val="18"/>
        </w:rPr>
        <w:fldChar w:fldCharType="end"/>
      </w:r>
      <w:r>
        <w:rPr>
          <w:rFonts w:ascii="Times New Roman" w:hAnsi="Times New Roman"/>
          <w:sz w:val="18"/>
          <w:szCs w:val="18"/>
        </w:rPr>
        <w:instrText>)</w:instrText>
      </w:r>
      <w:r>
        <w:rPr>
          <w:rFonts w:ascii="Times New Roman" w:hAnsi="Times New Roman"/>
          <w:sz w:val="18"/>
          <w:szCs w:val="18"/>
        </w:rPr>
        <w:fldChar w:fldCharType="end"/>
      </w:r>
    </w:p>
    <w:p w:rsidR="00BC40BD" w:rsidRDefault="008C26CF">
      <w:pPr>
        <w:pStyle w:val="a0"/>
        <w:ind w:firstLine="408"/>
        <w:rPr>
          <w:rFonts w:ascii="宋体" w:hAnsi="宋体"/>
          <w:sz w:val="21"/>
        </w:rPr>
      </w:pPr>
      <w:r>
        <w:rPr>
          <w:rFonts w:ascii="宋体" w:hAnsi="宋体" w:hint="eastAsia"/>
          <w:sz w:val="21"/>
        </w:rPr>
        <w:t>式中：</w:t>
      </w:r>
      <w:r>
        <w:rPr>
          <w:i/>
          <w:iCs/>
          <w:sz w:val="21"/>
        </w:rPr>
        <w:t>N</w:t>
      </w:r>
      <w:r>
        <w:rPr>
          <w:rFonts w:ascii="宋体" w:hAnsi="宋体" w:hint="eastAsia"/>
          <w:sz w:val="21"/>
        </w:rPr>
        <w:t>为列车的设计寿命；</w:t>
      </w:r>
      <w:proofErr w:type="spellStart"/>
      <w:r>
        <w:rPr>
          <w:i/>
          <w:iCs/>
          <w:sz w:val="21"/>
        </w:rPr>
        <w:t>ω</w:t>
      </w:r>
      <w:r>
        <w:rPr>
          <w:i/>
          <w:iCs/>
          <w:sz w:val="21"/>
          <w:vertAlign w:val="subscript"/>
        </w:rPr>
        <w:t>h</w:t>
      </w:r>
      <w:proofErr w:type="spellEnd"/>
      <w:r>
        <w:rPr>
          <w:rFonts w:ascii="宋体" w:hAnsi="宋体" w:hint="eastAsia"/>
          <w:sz w:val="21"/>
        </w:rPr>
        <w:t>、</w:t>
      </w:r>
      <w:proofErr w:type="spellStart"/>
      <w:r>
        <w:rPr>
          <w:i/>
          <w:iCs/>
          <w:sz w:val="21"/>
        </w:rPr>
        <w:t>ω</w:t>
      </w:r>
      <w:r>
        <w:rPr>
          <w:i/>
          <w:iCs/>
          <w:sz w:val="21"/>
          <w:vertAlign w:val="subscript"/>
        </w:rPr>
        <w:t>FC</w:t>
      </w:r>
      <w:proofErr w:type="spellEnd"/>
      <w:r>
        <w:rPr>
          <w:rFonts w:ascii="宋体" w:hAnsi="宋体" w:hint="eastAsia"/>
          <w:sz w:val="21"/>
        </w:rPr>
        <w:t>、</w:t>
      </w:r>
      <w:proofErr w:type="spellStart"/>
      <w:r>
        <w:rPr>
          <w:i/>
          <w:iCs/>
          <w:sz w:val="21"/>
        </w:rPr>
        <w:t>ω</w:t>
      </w:r>
      <w:r>
        <w:rPr>
          <w:i/>
          <w:iCs/>
          <w:sz w:val="21"/>
          <w:vertAlign w:val="subscript"/>
        </w:rPr>
        <w:t>SC</w:t>
      </w:r>
      <w:proofErr w:type="spellEnd"/>
      <w:r>
        <w:rPr>
          <w:rFonts w:ascii="宋体" w:hAnsi="宋体" w:hint="eastAsia"/>
          <w:sz w:val="21"/>
        </w:rPr>
        <w:t>分别为氢内燃机、燃料电池和超级电容的维护单价。相关参数如</w:t>
      </w:r>
      <w:r>
        <w:rPr>
          <w:rFonts w:ascii="宋体" w:hAnsi="宋体" w:hint="eastAsia"/>
          <w:sz w:val="21"/>
          <w:szCs w:val="21"/>
        </w:rPr>
        <w:fldChar w:fldCharType="begin"/>
      </w:r>
      <w:r>
        <w:rPr>
          <w:rFonts w:ascii="宋体" w:hAnsi="宋体" w:hint="eastAsia"/>
          <w:sz w:val="21"/>
          <w:szCs w:val="21"/>
        </w:rPr>
        <w:instrText xml:space="preserve"> REF _Ref205676637 \h  \* MERGEFORMAT </w:instrText>
      </w:r>
      <w:r>
        <w:rPr>
          <w:rFonts w:ascii="宋体" w:hAnsi="宋体" w:hint="eastAsia"/>
          <w:sz w:val="21"/>
          <w:szCs w:val="21"/>
        </w:rPr>
      </w:r>
      <w:r>
        <w:rPr>
          <w:rFonts w:ascii="宋体" w:hAnsi="宋体" w:hint="eastAsia"/>
          <w:sz w:val="21"/>
          <w:szCs w:val="21"/>
        </w:rPr>
        <w:fldChar w:fldCharType="separate"/>
      </w:r>
      <w:r>
        <w:rPr>
          <w:rFonts w:hAnsi="宋体" w:hint="eastAsia"/>
          <w:sz w:val="21"/>
          <w:szCs w:val="21"/>
        </w:rPr>
        <w:t>表</w:t>
      </w:r>
      <w:r>
        <w:rPr>
          <w:sz w:val="21"/>
          <w:szCs w:val="21"/>
        </w:rPr>
        <w:t>4</w:t>
      </w:r>
      <w:r>
        <w:rPr>
          <w:rFonts w:ascii="宋体" w:hAnsi="宋体" w:hint="eastAsia"/>
          <w:sz w:val="21"/>
          <w:szCs w:val="21"/>
        </w:rPr>
        <w:fldChar w:fldCharType="end"/>
      </w:r>
      <w:r>
        <w:rPr>
          <w:rFonts w:ascii="宋体" w:hAnsi="宋体" w:hint="eastAsia"/>
          <w:sz w:val="21"/>
        </w:rPr>
        <w:t>所示。</w:t>
      </w:r>
    </w:p>
    <w:p w:rsidR="00BC40BD" w:rsidRDefault="008C26CF">
      <w:pPr>
        <w:pStyle w:val="a6"/>
        <w:jc w:val="center"/>
        <w:rPr>
          <w:rFonts w:hAnsi="宋体"/>
          <w:b/>
          <w:szCs w:val="18"/>
        </w:rPr>
      </w:pPr>
      <w:bookmarkStart w:id="13" w:name="_Ref205676637"/>
      <w:r>
        <w:rPr>
          <w:rFonts w:hAnsi="宋体" w:hint="eastAsia"/>
          <w:b/>
          <w:szCs w:val="18"/>
        </w:rPr>
        <w:t>表</w:t>
      </w:r>
      <w:r>
        <w:rPr>
          <w:rFonts w:hAnsi="宋体" w:hint="eastAsia"/>
          <w:b/>
          <w:szCs w:val="18"/>
        </w:rPr>
        <w:t xml:space="preserve"> </w:t>
      </w:r>
      <w:r>
        <w:rPr>
          <w:rFonts w:ascii="Times New Roman" w:hAnsi="Times New Roman" w:cs="Times New Roman"/>
          <w:b/>
          <w:szCs w:val="18"/>
        </w:rPr>
        <w:fldChar w:fldCharType="begin"/>
      </w:r>
      <w:r>
        <w:rPr>
          <w:rFonts w:ascii="Times New Roman" w:hAnsi="Times New Roman" w:cs="Times New Roman"/>
          <w:b/>
          <w:szCs w:val="18"/>
        </w:rPr>
        <w:instrText xml:space="preserve"> SEQ </w:instrText>
      </w:r>
      <w:r>
        <w:rPr>
          <w:rFonts w:ascii="Times New Roman" w:hAnsi="Times New Roman" w:cs="Times New Roman"/>
          <w:b/>
          <w:szCs w:val="18"/>
        </w:rPr>
        <w:instrText>表</w:instrText>
      </w:r>
      <w:r>
        <w:rPr>
          <w:rFonts w:ascii="Times New Roman" w:hAnsi="Times New Roman" w:cs="Times New Roman"/>
          <w:b/>
          <w:szCs w:val="18"/>
        </w:rPr>
        <w:instrText xml:space="preserve"> \* ARABIC </w:instrText>
      </w:r>
      <w:r>
        <w:rPr>
          <w:rFonts w:ascii="Times New Roman" w:hAnsi="Times New Roman" w:cs="Times New Roman"/>
          <w:b/>
          <w:szCs w:val="18"/>
        </w:rPr>
        <w:fldChar w:fldCharType="separate"/>
      </w:r>
      <w:r>
        <w:rPr>
          <w:rFonts w:ascii="Times New Roman" w:hAnsi="Times New Roman" w:cs="Times New Roman"/>
          <w:b/>
          <w:szCs w:val="18"/>
        </w:rPr>
        <w:t>4</w:t>
      </w:r>
      <w:r>
        <w:rPr>
          <w:rFonts w:ascii="Times New Roman" w:hAnsi="Times New Roman" w:cs="Times New Roman"/>
          <w:b/>
          <w:szCs w:val="18"/>
        </w:rPr>
        <w:fldChar w:fldCharType="end"/>
      </w:r>
      <w:bookmarkEnd w:id="13"/>
      <w:r>
        <w:rPr>
          <w:rFonts w:hAnsi="宋体" w:hint="eastAsia"/>
          <w:b/>
          <w:szCs w:val="18"/>
        </w:rPr>
        <w:t xml:space="preserve">  </w:t>
      </w:r>
      <w:r>
        <w:rPr>
          <w:rFonts w:hAnsi="宋体" w:hint="eastAsia"/>
          <w:b/>
          <w:szCs w:val="18"/>
        </w:rPr>
        <w:t>成本函数主要参数</w:t>
      </w:r>
    </w:p>
    <w:p w:rsidR="00BC40BD" w:rsidRDefault="008C26CF">
      <w:pPr>
        <w:overflowPunct/>
        <w:adjustRightInd w:val="0"/>
        <w:snapToGrid w:val="0"/>
        <w:jc w:val="center"/>
        <w:rPr>
          <w:rFonts w:hAnsi="宋体"/>
          <w:b/>
          <w:szCs w:val="18"/>
        </w:rPr>
      </w:pPr>
      <w:r>
        <w:rPr>
          <w:rFonts w:hAnsi="宋体"/>
          <w:b/>
          <w:szCs w:val="18"/>
        </w:rPr>
        <w:t xml:space="preserve">Table </w:t>
      </w:r>
      <w:proofErr w:type="gramStart"/>
      <w:r>
        <w:rPr>
          <w:rFonts w:hAnsi="宋体"/>
          <w:b/>
          <w:szCs w:val="18"/>
        </w:rPr>
        <w:t>4</w:t>
      </w:r>
      <w:r>
        <w:rPr>
          <w:rFonts w:hAnsi="宋体" w:hint="eastAsia"/>
          <w:b/>
          <w:szCs w:val="18"/>
        </w:rPr>
        <w:t xml:space="preserve"> </w:t>
      </w:r>
      <w:r>
        <w:rPr>
          <w:rFonts w:hAnsi="宋体"/>
          <w:b/>
          <w:szCs w:val="18"/>
        </w:rPr>
        <w:t xml:space="preserve"> Parameters</w:t>
      </w:r>
      <w:proofErr w:type="gramEnd"/>
      <w:r>
        <w:rPr>
          <w:rFonts w:hAnsi="宋体"/>
          <w:b/>
          <w:szCs w:val="18"/>
        </w:rPr>
        <w:t xml:space="preserve"> of Cost Function</w:t>
      </w:r>
    </w:p>
    <w:tbl>
      <w:tblPr>
        <w:tblW w:w="0" w:type="auto"/>
        <w:jc w:val="center"/>
        <w:tblBorders>
          <w:top w:val="single" w:sz="12" w:space="0" w:color="008000"/>
          <w:bottom w:val="single" w:sz="12" w:space="0" w:color="008000"/>
        </w:tblBorders>
        <w:tblLayout w:type="fixed"/>
        <w:tblLook w:val="04A0" w:firstRow="1" w:lastRow="0" w:firstColumn="1" w:lastColumn="0" w:noHBand="0" w:noVBand="1"/>
      </w:tblPr>
      <w:tblGrid>
        <w:gridCol w:w="1840"/>
        <w:gridCol w:w="711"/>
        <w:gridCol w:w="1339"/>
      </w:tblGrid>
      <w:tr w:rsidR="00BC40BD">
        <w:trPr>
          <w:trHeight w:val="283"/>
          <w:jc w:val="center"/>
        </w:trPr>
        <w:tc>
          <w:tcPr>
            <w:tcW w:w="1840" w:type="dxa"/>
            <w:tcBorders>
              <w:top w:val="single" w:sz="8" w:space="0" w:color="000000" w:themeColor="text1"/>
              <w:bottom w:val="single" w:sz="4" w:space="0" w:color="000000" w:themeColor="text1"/>
            </w:tcBorders>
          </w:tcPr>
          <w:p w:rsidR="00BC40BD" w:rsidRDefault="008C26CF">
            <w:pPr>
              <w:pStyle w:val="a5"/>
              <w:spacing w:line="240" w:lineRule="exact"/>
              <w:ind w:firstLine="0"/>
              <w:jc w:val="center"/>
              <w:rPr>
                <w:iCs/>
                <w:sz w:val="15"/>
                <w:szCs w:val="15"/>
              </w:rPr>
            </w:pPr>
            <w:r>
              <w:rPr>
                <w:rFonts w:hint="eastAsia"/>
                <w:iCs/>
                <w:sz w:val="15"/>
                <w:szCs w:val="15"/>
              </w:rPr>
              <w:t>参数</w:t>
            </w:r>
          </w:p>
        </w:tc>
        <w:tc>
          <w:tcPr>
            <w:tcW w:w="711" w:type="dxa"/>
            <w:tcBorders>
              <w:top w:val="single" w:sz="8" w:space="0" w:color="000000" w:themeColor="text1"/>
              <w:bottom w:val="single" w:sz="4" w:space="0" w:color="000000" w:themeColor="text1"/>
            </w:tcBorders>
          </w:tcPr>
          <w:p w:rsidR="00BC40BD" w:rsidRDefault="008C26CF">
            <w:pPr>
              <w:pStyle w:val="a5"/>
              <w:spacing w:line="240" w:lineRule="exact"/>
              <w:ind w:firstLine="0"/>
              <w:jc w:val="center"/>
              <w:rPr>
                <w:iCs/>
                <w:sz w:val="15"/>
                <w:szCs w:val="15"/>
              </w:rPr>
            </w:pPr>
            <w:r>
              <w:rPr>
                <w:rFonts w:hint="eastAsia"/>
                <w:iCs/>
                <w:sz w:val="15"/>
                <w:szCs w:val="15"/>
              </w:rPr>
              <w:t>符号</w:t>
            </w:r>
          </w:p>
        </w:tc>
        <w:tc>
          <w:tcPr>
            <w:tcW w:w="1339" w:type="dxa"/>
            <w:tcBorders>
              <w:top w:val="single" w:sz="8" w:space="0" w:color="000000" w:themeColor="text1"/>
              <w:bottom w:val="single" w:sz="4" w:space="0" w:color="000000" w:themeColor="text1"/>
            </w:tcBorders>
          </w:tcPr>
          <w:p w:rsidR="00BC40BD" w:rsidRDefault="008C26CF">
            <w:pPr>
              <w:pStyle w:val="a5"/>
              <w:spacing w:line="240" w:lineRule="exact"/>
              <w:ind w:firstLine="0"/>
              <w:jc w:val="center"/>
              <w:rPr>
                <w:iCs/>
                <w:sz w:val="15"/>
                <w:szCs w:val="15"/>
              </w:rPr>
            </w:pPr>
            <w:r>
              <w:rPr>
                <w:rFonts w:hint="eastAsia"/>
                <w:iCs/>
                <w:sz w:val="15"/>
                <w:szCs w:val="15"/>
              </w:rPr>
              <w:t>数值及单位</w:t>
            </w:r>
          </w:p>
        </w:tc>
      </w:tr>
      <w:tr w:rsidR="00BC40BD">
        <w:trPr>
          <w:trHeight w:val="283"/>
          <w:jc w:val="center"/>
        </w:trPr>
        <w:tc>
          <w:tcPr>
            <w:tcW w:w="1840" w:type="dxa"/>
            <w:tcBorders>
              <w:top w:val="single" w:sz="4" w:space="0" w:color="000000" w:themeColor="text1"/>
            </w:tcBorders>
            <w:vAlign w:val="center"/>
          </w:tcPr>
          <w:p w:rsidR="00BC40BD" w:rsidRDefault="008C26CF">
            <w:pPr>
              <w:pStyle w:val="a5"/>
              <w:spacing w:line="240" w:lineRule="exact"/>
              <w:ind w:firstLine="0"/>
              <w:jc w:val="center"/>
              <w:rPr>
                <w:sz w:val="15"/>
                <w:szCs w:val="15"/>
              </w:rPr>
            </w:pPr>
            <w:r>
              <w:rPr>
                <w:rFonts w:ascii="宋体" w:hAnsi="宋体" w:hint="eastAsia"/>
                <w:kern w:val="0"/>
                <w:sz w:val="15"/>
                <w:szCs w:val="15"/>
              </w:rPr>
              <w:t>氢内燃机功率单价</w:t>
            </w:r>
          </w:p>
        </w:tc>
        <w:tc>
          <w:tcPr>
            <w:tcW w:w="711" w:type="dxa"/>
            <w:tcBorders>
              <w:top w:val="single" w:sz="4" w:space="0" w:color="000000" w:themeColor="text1"/>
              <w:bottom w:val="nil"/>
            </w:tcBorders>
            <w:vAlign w:val="center"/>
          </w:tcPr>
          <w:p w:rsidR="00BC40BD" w:rsidRDefault="008C26CF">
            <w:pPr>
              <w:pStyle w:val="a5"/>
              <w:spacing w:line="240" w:lineRule="exact"/>
              <w:ind w:firstLine="0"/>
              <w:jc w:val="center"/>
              <w:rPr>
                <w:sz w:val="15"/>
                <w:szCs w:val="15"/>
              </w:rPr>
            </w:pPr>
            <w:proofErr w:type="spellStart"/>
            <w:r>
              <w:rPr>
                <w:i/>
                <w:iCs/>
                <w:kern w:val="0"/>
                <w:sz w:val="15"/>
                <w:szCs w:val="15"/>
              </w:rPr>
              <w:t>f</w:t>
            </w:r>
            <w:r>
              <w:rPr>
                <w:i/>
                <w:iCs/>
                <w:kern w:val="0"/>
                <w:sz w:val="15"/>
                <w:szCs w:val="15"/>
                <w:vertAlign w:val="subscript"/>
              </w:rPr>
              <w:t>h</w:t>
            </w:r>
            <w:proofErr w:type="spellEnd"/>
          </w:p>
        </w:tc>
        <w:tc>
          <w:tcPr>
            <w:tcW w:w="1339" w:type="dxa"/>
            <w:tcBorders>
              <w:top w:val="single" w:sz="4" w:space="0" w:color="000000" w:themeColor="text1"/>
              <w:bottom w:val="nil"/>
            </w:tcBorders>
            <w:vAlign w:val="center"/>
          </w:tcPr>
          <w:p w:rsidR="00BC40BD" w:rsidRDefault="008C26CF">
            <w:pPr>
              <w:pStyle w:val="a5"/>
              <w:spacing w:line="240" w:lineRule="exact"/>
              <w:ind w:firstLine="0"/>
              <w:jc w:val="center"/>
              <w:rPr>
                <w:sz w:val="15"/>
                <w:szCs w:val="15"/>
              </w:rPr>
            </w:pPr>
            <w:r>
              <w:rPr>
                <w:kern w:val="0"/>
                <w:sz w:val="15"/>
                <w:szCs w:val="15"/>
              </w:rPr>
              <w:t>9*10</w:t>
            </w:r>
            <w:r>
              <w:rPr>
                <w:kern w:val="0"/>
                <w:sz w:val="15"/>
                <w:szCs w:val="15"/>
                <w:vertAlign w:val="superscript"/>
              </w:rPr>
              <w:t>2</w:t>
            </w:r>
            <w:r>
              <w:rPr>
                <w:rFonts w:hint="eastAsia"/>
                <w:kern w:val="0"/>
                <w:sz w:val="15"/>
                <w:szCs w:val="15"/>
              </w:rPr>
              <w:t xml:space="preserve"> </w:t>
            </w:r>
            <w:r>
              <w:rPr>
                <w:rFonts w:ascii="宋体" w:hAnsi="宋体" w:hint="eastAsia"/>
                <w:kern w:val="0"/>
                <w:sz w:val="15"/>
                <w:szCs w:val="15"/>
              </w:rPr>
              <w:t>元</w:t>
            </w:r>
            <w:r>
              <w:rPr>
                <w:kern w:val="0"/>
                <w:sz w:val="15"/>
                <w:szCs w:val="15"/>
              </w:rPr>
              <w:t>/kW</w:t>
            </w:r>
          </w:p>
        </w:tc>
      </w:tr>
      <w:tr w:rsidR="00BC40BD">
        <w:trPr>
          <w:trHeight w:val="283"/>
          <w:jc w:val="center"/>
        </w:trPr>
        <w:tc>
          <w:tcPr>
            <w:tcW w:w="1840" w:type="dxa"/>
            <w:vAlign w:val="center"/>
          </w:tcPr>
          <w:p w:rsidR="00BC40BD" w:rsidRDefault="008C26CF">
            <w:pPr>
              <w:pStyle w:val="a5"/>
              <w:spacing w:line="240" w:lineRule="exact"/>
              <w:ind w:firstLine="0"/>
              <w:jc w:val="center"/>
              <w:rPr>
                <w:sz w:val="15"/>
                <w:szCs w:val="15"/>
              </w:rPr>
            </w:pPr>
            <w:r>
              <w:rPr>
                <w:rFonts w:ascii="宋体" w:hAnsi="宋体" w:hint="eastAsia"/>
                <w:kern w:val="0"/>
                <w:sz w:val="15"/>
                <w:szCs w:val="15"/>
              </w:rPr>
              <w:t>氢内燃机维护单价</w:t>
            </w:r>
          </w:p>
        </w:tc>
        <w:tc>
          <w:tcPr>
            <w:tcW w:w="711" w:type="dxa"/>
            <w:tcBorders>
              <w:top w:val="nil"/>
              <w:bottom w:val="nil"/>
              <w:right w:val="nil"/>
            </w:tcBorders>
            <w:vAlign w:val="center"/>
          </w:tcPr>
          <w:p w:rsidR="00BC40BD" w:rsidRDefault="008C26CF">
            <w:pPr>
              <w:pStyle w:val="a5"/>
              <w:spacing w:line="240" w:lineRule="exact"/>
              <w:ind w:firstLine="0"/>
              <w:jc w:val="center"/>
              <w:rPr>
                <w:sz w:val="15"/>
                <w:szCs w:val="15"/>
              </w:rPr>
            </w:pPr>
            <w:proofErr w:type="spellStart"/>
            <w:r>
              <w:rPr>
                <w:i/>
                <w:iCs/>
                <w:kern w:val="0"/>
                <w:sz w:val="15"/>
                <w:szCs w:val="15"/>
              </w:rPr>
              <w:t>ω</w:t>
            </w:r>
            <w:r>
              <w:rPr>
                <w:rFonts w:hint="eastAsia"/>
                <w:i/>
                <w:iCs/>
                <w:kern w:val="0"/>
                <w:sz w:val="15"/>
                <w:szCs w:val="15"/>
                <w:vertAlign w:val="subscript"/>
              </w:rPr>
              <w:t>h</w:t>
            </w:r>
            <w:proofErr w:type="spellEnd"/>
          </w:p>
        </w:tc>
        <w:tc>
          <w:tcPr>
            <w:tcW w:w="1339" w:type="dxa"/>
            <w:tcBorders>
              <w:top w:val="nil"/>
              <w:left w:val="nil"/>
              <w:bottom w:val="nil"/>
              <w:right w:val="nil"/>
            </w:tcBorders>
            <w:vAlign w:val="center"/>
          </w:tcPr>
          <w:p w:rsidR="00BC40BD" w:rsidRDefault="008C26CF">
            <w:pPr>
              <w:pStyle w:val="a5"/>
              <w:spacing w:line="240" w:lineRule="exact"/>
              <w:ind w:firstLine="0"/>
              <w:jc w:val="center"/>
              <w:rPr>
                <w:sz w:val="15"/>
                <w:szCs w:val="15"/>
              </w:rPr>
            </w:pPr>
            <w:r>
              <w:rPr>
                <w:kern w:val="0"/>
                <w:sz w:val="15"/>
                <w:szCs w:val="15"/>
              </w:rPr>
              <w:t>2*10</w:t>
            </w:r>
            <w:r>
              <w:rPr>
                <w:kern w:val="0"/>
                <w:sz w:val="15"/>
                <w:szCs w:val="15"/>
                <w:vertAlign w:val="superscript"/>
              </w:rPr>
              <w:t>-2</w:t>
            </w:r>
            <w:r>
              <w:rPr>
                <w:rFonts w:hint="eastAsia"/>
                <w:kern w:val="0"/>
                <w:sz w:val="15"/>
                <w:szCs w:val="15"/>
              </w:rPr>
              <w:t xml:space="preserve"> </w:t>
            </w:r>
            <w:r>
              <w:rPr>
                <w:kern w:val="0"/>
                <w:sz w:val="15"/>
                <w:szCs w:val="15"/>
              </w:rPr>
              <w:t>元</w:t>
            </w:r>
            <w:r>
              <w:rPr>
                <w:kern w:val="0"/>
                <w:sz w:val="15"/>
                <w:szCs w:val="15"/>
              </w:rPr>
              <w:t>/kW*h</w:t>
            </w:r>
            <w:r>
              <w:rPr>
                <w:kern w:val="0"/>
                <w:sz w:val="15"/>
                <w:szCs w:val="15"/>
                <w:vertAlign w:val="superscript"/>
              </w:rPr>
              <w:t>2</w:t>
            </w:r>
          </w:p>
        </w:tc>
      </w:tr>
      <w:tr w:rsidR="00BC40BD">
        <w:trPr>
          <w:trHeight w:val="283"/>
          <w:jc w:val="center"/>
        </w:trPr>
        <w:tc>
          <w:tcPr>
            <w:tcW w:w="1840" w:type="dxa"/>
            <w:tcBorders>
              <w:bottom w:val="nil"/>
            </w:tcBorders>
            <w:vAlign w:val="center"/>
          </w:tcPr>
          <w:p w:rsidR="00BC40BD" w:rsidRDefault="008C26CF">
            <w:pPr>
              <w:pStyle w:val="a5"/>
              <w:spacing w:line="240" w:lineRule="exact"/>
              <w:ind w:firstLine="0"/>
              <w:jc w:val="center"/>
              <w:rPr>
                <w:sz w:val="15"/>
                <w:szCs w:val="15"/>
              </w:rPr>
            </w:pPr>
            <w:r>
              <w:rPr>
                <w:rFonts w:ascii="宋体" w:hAnsi="宋体" w:hint="eastAsia"/>
                <w:kern w:val="0"/>
                <w:sz w:val="15"/>
                <w:szCs w:val="15"/>
              </w:rPr>
              <w:t>燃料电池功率单价</w:t>
            </w:r>
          </w:p>
        </w:tc>
        <w:tc>
          <w:tcPr>
            <w:tcW w:w="711" w:type="dxa"/>
            <w:tcBorders>
              <w:top w:val="nil"/>
              <w:bottom w:val="nil"/>
              <w:right w:val="nil"/>
            </w:tcBorders>
            <w:vAlign w:val="center"/>
          </w:tcPr>
          <w:p w:rsidR="00BC40BD" w:rsidRDefault="008C26CF">
            <w:pPr>
              <w:pStyle w:val="a5"/>
              <w:spacing w:line="240" w:lineRule="exact"/>
              <w:ind w:firstLine="0"/>
              <w:jc w:val="center"/>
              <w:rPr>
                <w:sz w:val="15"/>
                <w:szCs w:val="15"/>
              </w:rPr>
            </w:pPr>
            <w:proofErr w:type="spellStart"/>
            <w:r>
              <w:rPr>
                <w:rFonts w:hint="eastAsia"/>
                <w:i/>
                <w:iCs/>
                <w:kern w:val="0"/>
                <w:sz w:val="15"/>
                <w:szCs w:val="15"/>
              </w:rPr>
              <w:t>f</w:t>
            </w:r>
            <w:r>
              <w:rPr>
                <w:rFonts w:hint="eastAsia"/>
                <w:i/>
                <w:iCs/>
                <w:kern w:val="0"/>
                <w:sz w:val="15"/>
                <w:szCs w:val="15"/>
                <w:vertAlign w:val="subscript"/>
              </w:rPr>
              <w:t>FC</w:t>
            </w:r>
            <w:proofErr w:type="spellEnd"/>
          </w:p>
        </w:tc>
        <w:tc>
          <w:tcPr>
            <w:tcW w:w="1339" w:type="dxa"/>
            <w:tcBorders>
              <w:top w:val="nil"/>
              <w:left w:val="nil"/>
              <w:bottom w:val="nil"/>
              <w:right w:val="nil"/>
            </w:tcBorders>
            <w:vAlign w:val="center"/>
          </w:tcPr>
          <w:p w:rsidR="00BC40BD" w:rsidRDefault="008C26CF">
            <w:pPr>
              <w:pStyle w:val="a5"/>
              <w:spacing w:line="240" w:lineRule="exact"/>
              <w:ind w:firstLine="0"/>
              <w:jc w:val="center"/>
              <w:rPr>
                <w:sz w:val="15"/>
                <w:szCs w:val="15"/>
              </w:rPr>
            </w:pPr>
            <w:r>
              <w:rPr>
                <w:kern w:val="0"/>
                <w:sz w:val="15"/>
                <w:szCs w:val="15"/>
              </w:rPr>
              <w:t>3*10</w:t>
            </w:r>
            <w:r>
              <w:rPr>
                <w:kern w:val="0"/>
                <w:sz w:val="15"/>
                <w:szCs w:val="15"/>
                <w:vertAlign w:val="superscript"/>
              </w:rPr>
              <w:t>3</w:t>
            </w:r>
            <w:r>
              <w:rPr>
                <w:rFonts w:hint="eastAsia"/>
                <w:kern w:val="0"/>
                <w:sz w:val="15"/>
                <w:szCs w:val="15"/>
              </w:rPr>
              <w:t xml:space="preserve"> </w:t>
            </w:r>
            <w:r>
              <w:rPr>
                <w:kern w:val="0"/>
                <w:sz w:val="15"/>
                <w:szCs w:val="15"/>
              </w:rPr>
              <w:t>元</w:t>
            </w:r>
            <w:r>
              <w:rPr>
                <w:kern w:val="0"/>
                <w:sz w:val="15"/>
                <w:szCs w:val="15"/>
              </w:rPr>
              <w:t>/kW</w:t>
            </w:r>
          </w:p>
        </w:tc>
      </w:tr>
      <w:tr w:rsidR="00BC40BD">
        <w:trPr>
          <w:trHeight w:val="283"/>
          <w:jc w:val="center"/>
        </w:trPr>
        <w:tc>
          <w:tcPr>
            <w:tcW w:w="1840" w:type="dxa"/>
            <w:tcBorders>
              <w:top w:val="nil"/>
              <w:left w:val="nil"/>
              <w:right w:val="nil"/>
            </w:tcBorders>
            <w:vAlign w:val="center"/>
          </w:tcPr>
          <w:p w:rsidR="00BC40BD" w:rsidRDefault="008C26CF">
            <w:pPr>
              <w:pStyle w:val="a5"/>
              <w:spacing w:line="240" w:lineRule="exact"/>
              <w:ind w:firstLine="0"/>
              <w:jc w:val="center"/>
              <w:rPr>
                <w:sz w:val="15"/>
                <w:szCs w:val="15"/>
              </w:rPr>
            </w:pPr>
            <w:r>
              <w:rPr>
                <w:rFonts w:ascii="宋体" w:hAnsi="宋体" w:hint="eastAsia"/>
                <w:kern w:val="0"/>
                <w:sz w:val="15"/>
                <w:szCs w:val="15"/>
              </w:rPr>
              <w:t>燃料电池维护单价</w:t>
            </w:r>
          </w:p>
        </w:tc>
        <w:tc>
          <w:tcPr>
            <w:tcW w:w="711" w:type="dxa"/>
            <w:tcBorders>
              <w:top w:val="nil"/>
              <w:left w:val="nil"/>
              <w:bottom w:val="nil"/>
              <w:right w:val="nil"/>
            </w:tcBorders>
            <w:vAlign w:val="center"/>
          </w:tcPr>
          <w:p w:rsidR="00BC40BD" w:rsidRDefault="008C26CF">
            <w:pPr>
              <w:pStyle w:val="a5"/>
              <w:spacing w:line="240" w:lineRule="exact"/>
              <w:ind w:firstLine="0"/>
              <w:jc w:val="center"/>
              <w:rPr>
                <w:sz w:val="15"/>
                <w:szCs w:val="15"/>
              </w:rPr>
            </w:pPr>
            <w:proofErr w:type="spellStart"/>
            <w:r>
              <w:rPr>
                <w:i/>
                <w:iCs/>
                <w:kern w:val="0"/>
                <w:sz w:val="15"/>
                <w:szCs w:val="15"/>
              </w:rPr>
              <w:t>ω</w:t>
            </w:r>
            <w:r>
              <w:rPr>
                <w:i/>
                <w:iCs/>
                <w:kern w:val="0"/>
                <w:sz w:val="15"/>
                <w:szCs w:val="15"/>
                <w:vertAlign w:val="subscript"/>
              </w:rPr>
              <w:t>FC</w:t>
            </w:r>
            <w:proofErr w:type="spellEnd"/>
          </w:p>
        </w:tc>
        <w:tc>
          <w:tcPr>
            <w:tcW w:w="1339" w:type="dxa"/>
            <w:tcBorders>
              <w:top w:val="nil"/>
              <w:left w:val="nil"/>
              <w:bottom w:val="nil"/>
              <w:right w:val="nil"/>
            </w:tcBorders>
            <w:vAlign w:val="center"/>
          </w:tcPr>
          <w:p w:rsidR="00BC40BD" w:rsidRDefault="008C26CF">
            <w:pPr>
              <w:pStyle w:val="a5"/>
              <w:spacing w:line="240" w:lineRule="exact"/>
              <w:ind w:firstLine="0"/>
              <w:jc w:val="center"/>
              <w:rPr>
                <w:sz w:val="15"/>
                <w:szCs w:val="15"/>
              </w:rPr>
            </w:pPr>
            <w:r>
              <w:rPr>
                <w:kern w:val="0"/>
                <w:sz w:val="15"/>
                <w:szCs w:val="15"/>
              </w:rPr>
              <w:t>5*10</w:t>
            </w:r>
            <w:r>
              <w:rPr>
                <w:kern w:val="0"/>
                <w:sz w:val="15"/>
                <w:szCs w:val="15"/>
                <w:vertAlign w:val="superscript"/>
              </w:rPr>
              <w:t>-2</w:t>
            </w:r>
            <w:r>
              <w:rPr>
                <w:rFonts w:hint="eastAsia"/>
                <w:kern w:val="0"/>
                <w:sz w:val="15"/>
                <w:szCs w:val="15"/>
              </w:rPr>
              <w:t xml:space="preserve"> </w:t>
            </w:r>
            <w:r>
              <w:rPr>
                <w:kern w:val="0"/>
                <w:sz w:val="15"/>
                <w:szCs w:val="15"/>
              </w:rPr>
              <w:t>元</w:t>
            </w:r>
            <w:r>
              <w:rPr>
                <w:kern w:val="0"/>
                <w:sz w:val="15"/>
                <w:szCs w:val="15"/>
              </w:rPr>
              <w:t>/kW*h</w:t>
            </w:r>
            <w:r>
              <w:rPr>
                <w:kern w:val="0"/>
                <w:sz w:val="15"/>
                <w:szCs w:val="15"/>
                <w:vertAlign w:val="superscript"/>
              </w:rPr>
              <w:t>2</w:t>
            </w:r>
          </w:p>
        </w:tc>
      </w:tr>
      <w:tr w:rsidR="00BC40BD">
        <w:trPr>
          <w:trHeight w:val="283"/>
          <w:jc w:val="center"/>
        </w:trPr>
        <w:tc>
          <w:tcPr>
            <w:tcW w:w="1840" w:type="dxa"/>
            <w:tcBorders>
              <w:left w:val="nil"/>
              <w:right w:val="nil"/>
            </w:tcBorders>
            <w:vAlign w:val="center"/>
          </w:tcPr>
          <w:p w:rsidR="00BC40BD" w:rsidRDefault="008C26CF">
            <w:pPr>
              <w:pStyle w:val="a5"/>
              <w:spacing w:line="240" w:lineRule="exact"/>
              <w:ind w:firstLine="0"/>
              <w:jc w:val="center"/>
              <w:rPr>
                <w:sz w:val="15"/>
                <w:szCs w:val="15"/>
              </w:rPr>
            </w:pPr>
            <w:r>
              <w:rPr>
                <w:rFonts w:ascii="宋体" w:hAnsi="宋体" w:hint="eastAsia"/>
                <w:kern w:val="0"/>
                <w:sz w:val="15"/>
                <w:szCs w:val="15"/>
              </w:rPr>
              <w:t>超级电容功率单价</w:t>
            </w:r>
          </w:p>
        </w:tc>
        <w:tc>
          <w:tcPr>
            <w:tcW w:w="711" w:type="dxa"/>
            <w:tcBorders>
              <w:top w:val="nil"/>
              <w:left w:val="nil"/>
              <w:bottom w:val="nil"/>
              <w:right w:val="nil"/>
            </w:tcBorders>
            <w:vAlign w:val="center"/>
          </w:tcPr>
          <w:p w:rsidR="00BC40BD" w:rsidRDefault="008C26CF">
            <w:pPr>
              <w:pStyle w:val="a5"/>
              <w:spacing w:line="240" w:lineRule="exact"/>
              <w:ind w:firstLine="0"/>
              <w:jc w:val="center"/>
              <w:rPr>
                <w:sz w:val="15"/>
                <w:szCs w:val="15"/>
              </w:rPr>
            </w:pPr>
            <w:proofErr w:type="spellStart"/>
            <w:r>
              <w:rPr>
                <w:rFonts w:hint="eastAsia"/>
                <w:i/>
                <w:iCs/>
                <w:kern w:val="0"/>
                <w:sz w:val="15"/>
                <w:szCs w:val="15"/>
              </w:rPr>
              <w:t>f</w:t>
            </w:r>
            <w:r>
              <w:rPr>
                <w:rFonts w:hint="eastAsia"/>
                <w:i/>
                <w:iCs/>
                <w:kern w:val="0"/>
                <w:sz w:val="15"/>
                <w:szCs w:val="15"/>
                <w:vertAlign w:val="subscript"/>
              </w:rPr>
              <w:t>SC_P</w:t>
            </w:r>
            <w:proofErr w:type="spellEnd"/>
          </w:p>
        </w:tc>
        <w:tc>
          <w:tcPr>
            <w:tcW w:w="1339" w:type="dxa"/>
            <w:tcBorders>
              <w:top w:val="nil"/>
              <w:left w:val="nil"/>
              <w:bottom w:val="nil"/>
              <w:right w:val="nil"/>
            </w:tcBorders>
            <w:vAlign w:val="center"/>
          </w:tcPr>
          <w:p w:rsidR="00BC40BD" w:rsidRDefault="008C26CF">
            <w:pPr>
              <w:pStyle w:val="a5"/>
              <w:spacing w:line="240" w:lineRule="exact"/>
              <w:ind w:firstLine="0"/>
              <w:jc w:val="center"/>
              <w:rPr>
                <w:sz w:val="15"/>
                <w:szCs w:val="15"/>
              </w:rPr>
            </w:pPr>
            <w:r>
              <w:rPr>
                <w:kern w:val="0"/>
                <w:sz w:val="15"/>
                <w:szCs w:val="15"/>
              </w:rPr>
              <w:t>1.5*10</w:t>
            </w:r>
            <w:r>
              <w:rPr>
                <w:kern w:val="0"/>
                <w:sz w:val="15"/>
                <w:szCs w:val="15"/>
                <w:vertAlign w:val="superscript"/>
              </w:rPr>
              <w:t>3</w:t>
            </w:r>
            <w:r>
              <w:rPr>
                <w:rFonts w:hint="eastAsia"/>
                <w:kern w:val="0"/>
                <w:sz w:val="15"/>
                <w:szCs w:val="15"/>
              </w:rPr>
              <w:t xml:space="preserve"> </w:t>
            </w:r>
            <w:r>
              <w:rPr>
                <w:kern w:val="0"/>
                <w:sz w:val="15"/>
                <w:szCs w:val="15"/>
              </w:rPr>
              <w:t>元</w:t>
            </w:r>
            <w:r>
              <w:rPr>
                <w:kern w:val="0"/>
                <w:sz w:val="15"/>
                <w:szCs w:val="15"/>
              </w:rPr>
              <w:t>/kW</w:t>
            </w:r>
          </w:p>
        </w:tc>
      </w:tr>
      <w:tr w:rsidR="00BC40BD">
        <w:trPr>
          <w:trHeight w:val="283"/>
          <w:jc w:val="center"/>
        </w:trPr>
        <w:tc>
          <w:tcPr>
            <w:tcW w:w="1840" w:type="dxa"/>
            <w:tcBorders>
              <w:left w:val="nil"/>
              <w:right w:val="nil"/>
            </w:tcBorders>
            <w:vAlign w:val="center"/>
          </w:tcPr>
          <w:p w:rsidR="00BC40BD" w:rsidRDefault="008C26CF">
            <w:pPr>
              <w:pStyle w:val="a5"/>
              <w:spacing w:line="240" w:lineRule="exact"/>
              <w:ind w:firstLine="0"/>
              <w:jc w:val="center"/>
              <w:rPr>
                <w:sz w:val="15"/>
                <w:szCs w:val="15"/>
              </w:rPr>
            </w:pPr>
            <w:r>
              <w:rPr>
                <w:rFonts w:ascii="宋体" w:hAnsi="宋体" w:hint="eastAsia"/>
                <w:kern w:val="0"/>
                <w:sz w:val="15"/>
                <w:szCs w:val="15"/>
              </w:rPr>
              <w:t>超级电容容量单价</w:t>
            </w:r>
          </w:p>
        </w:tc>
        <w:tc>
          <w:tcPr>
            <w:tcW w:w="711" w:type="dxa"/>
            <w:tcBorders>
              <w:top w:val="nil"/>
              <w:left w:val="nil"/>
              <w:bottom w:val="nil"/>
              <w:right w:val="nil"/>
            </w:tcBorders>
            <w:vAlign w:val="center"/>
          </w:tcPr>
          <w:p w:rsidR="00BC40BD" w:rsidRDefault="008C26CF">
            <w:pPr>
              <w:pStyle w:val="a5"/>
              <w:spacing w:line="240" w:lineRule="exact"/>
              <w:ind w:firstLine="0"/>
              <w:jc w:val="center"/>
              <w:rPr>
                <w:i/>
                <w:iCs/>
                <w:kern w:val="0"/>
                <w:sz w:val="15"/>
                <w:szCs w:val="15"/>
              </w:rPr>
            </w:pPr>
            <w:proofErr w:type="spellStart"/>
            <w:r>
              <w:rPr>
                <w:rFonts w:hint="eastAsia"/>
                <w:i/>
                <w:iCs/>
                <w:kern w:val="0"/>
                <w:sz w:val="15"/>
                <w:szCs w:val="15"/>
              </w:rPr>
              <w:t>f</w:t>
            </w:r>
            <w:r>
              <w:rPr>
                <w:rFonts w:hint="eastAsia"/>
                <w:i/>
                <w:iCs/>
                <w:kern w:val="0"/>
                <w:sz w:val="15"/>
                <w:szCs w:val="15"/>
                <w:vertAlign w:val="subscript"/>
              </w:rPr>
              <w:t>SC_C</w:t>
            </w:r>
            <w:proofErr w:type="spellEnd"/>
          </w:p>
        </w:tc>
        <w:tc>
          <w:tcPr>
            <w:tcW w:w="1339" w:type="dxa"/>
            <w:tcBorders>
              <w:top w:val="nil"/>
              <w:left w:val="nil"/>
              <w:bottom w:val="nil"/>
              <w:right w:val="nil"/>
            </w:tcBorders>
            <w:vAlign w:val="center"/>
          </w:tcPr>
          <w:p w:rsidR="00BC40BD" w:rsidRDefault="008C26CF">
            <w:pPr>
              <w:pStyle w:val="a5"/>
              <w:spacing w:line="240" w:lineRule="exact"/>
              <w:ind w:firstLine="0"/>
              <w:jc w:val="center"/>
              <w:rPr>
                <w:kern w:val="0"/>
                <w:sz w:val="15"/>
                <w:szCs w:val="15"/>
              </w:rPr>
            </w:pPr>
            <w:r>
              <w:rPr>
                <w:kern w:val="0"/>
                <w:sz w:val="15"/>
                <w:szCs w:val="15"/>
              </w:rPr>
              <w:t>27*10</w:t>
            </w:r>
            <w:r>
              <w:rPr>
                <w:kern w:val="0"/>
                <w:sz w:val="15"/>
                <w:szCs w:val="15"/>
                <w:vertAlign w:val="superscript"/>
              </w:rPr>
              <w:t>3</w:t>
            </w:r>
            <w:r>
              <w:rPr>
                <w:rFonts w:hint="eastAsia"/>
                <w:kern w:val="0"/>
                <w:sz w:val="15"/>
                <w:szCs w:val="15"/>
              </w:rPr>
              <w:t xml:space="preserve"> </w:t>
            </w:r>
            <w:r>
              <w:rPr>
                <w:kern w:val="0"/>
                <w:sz w:val="15"/>
                <w:szCs w:val="15"/>
              </w:rPr>
              <w:t>元</w:t>
            </w:r>
            <w:r>
              <w:rPr>
                <w:kern w:val="0"/>
                <w:sz w:val="15"/>
                <w:szCs w:val="15"/>
              </w:rPr>
              <w:t>/kW*h</w:t>
            </w:r>
          </w:p>
        </w:tc>
      </w:tr>
      <w:tr w:rsidR="00BC40BD">
        <w:trPr>
          <w:trHeight w:val="283"/>
          <w:jc w:val="center"/>
        </w:trPr>
        <w:tc>
          <w:tcPr>
            <w:tcW w:w="1840" w:type="dxa"/>
            <w:tcBorders>
              <w:left w:val="nil"/>
              <w:right w:val="nil"/>
            </w:tcBorders>
            <w:vAlign w:val="center"/>
          </w:tcPr>
          <w:p w:rsidR="00BC40BD" w:rsidRDefault="008C26CF">
            <w:pPr>
              <w:pStyle w:val="a5"/>
              <w:spacing w:line="240" w:lineRule="exact"/>
              <w:ind w:firstLine="0"/>
              <w:jc w:val="center"/>
              <w:rPr>
                <w:rFonts w:ascii="宋体" w:hAnsi="宋体"/>
                <w:kern w:val="0"/>
                <w:sz w:val="15"/>
                <w:szCs w:val="15"/>
              </w:rPr>
            </w:pPr>
            <w:r>
              <w:rPr>
                <w:rFonts w:ascii="宋体" w:hAnsi="宋体" w:hint="eastAsia"/>
                <w:kern w:val="0"/>
                <w:sz w:val="15"/>
                <w:szCs w:val="15"/>
              </w:rPr>
              <w:t>超级电容维护单价</w:t>
            </w:r>
          </w:p>
        </w:tc>
        <w:tc>
          <w:tcPr>
            <w:tcW w:w="711" w:type="dxa"/>
            <w:tcBorders>
              <w:top w:val="nil"/>
              <w:left w:val="nil"/>
              <w:bottom w:val="nil"/>
              <w:right w:val="nil"/>
            </w:tcBorders>
            <w:vAlign w:val="center"/>
          </w:tcPr>
          <w:p w:rsidR="00BC40BD" w:rsidRDefault="008C26CF">
            <w:pPr>
              <w:pStyle w:val="a5"/>
              <w:spacing w:line="240" w:lineRule="exact"/>
              <w:ind w:firstLine="0"/>
              <w:jc w:val="center"/>
              <w:rPr>
                <w:i/>
                <w:iCs/>
                <w:kern w:val="0"/>
                <w:sz w:val="15"/>
                <w:szCs w:val="15"/>
              </w:rPr>
            </w:pPr>
            <w:proofErr w:type="spellStart"/>
            <w:r>
              <w:rPr>
                <w:i/>
                <w:iCs/>
                <w:kern w:val="0"/>
                <w:sz w:val="15"/>
                <w:szCs w:val="15"/>
              </w:rPr>
              <w:t>ω</w:t>
            </w:r>
            <w:r>
              <w:rPr>
                <w:rFonts w:hint="eastAsia"/>
                <w:i/>
                <w:iCs/>
                <w:kern w:val="0"/>
                <w:sz w:val="15"/>
                <w:szCs w:val="15"/>
                <w:vertAlign w:val="subscript"/>
              </w:rPr>
              <w:t>SC</w:t>
            </w:r>
            <w:proofErr w:type="spellEnd"/>
          </w:p>
        </w:tc>
        <w:tc>
          <w:tcPr>
            <w:tcW w:w="1339" w:type="dxa"/>
            <w:tcBorders>
              <w:top w:val="nil"/>
              <w:left w:val="nil"/>
              <w:bottom w:val="nil"/>
              <w:right w:val="nil"/>
            </w:tcBorders>
            <w:vAlign w:val="center"/>
          </w:tcPr>
          <w:p w:rsidR="00BC40BD" w:rsidRDefault="008C26CF">
            <w:pPr>
              <w:pStyle w:val="a5"/>
              <w:spacing w:line="240" w:lineRule="exact"/>
              <w:ind w:firstLine="0"/>
              <w:jc w:val="center"/>
              <w:rPr>
                <w:kern w:val="0"/>
                <w:sz w:val="15"/>
                <w:szCs w:val="15"/>
              </w:rPr>
            </w:pPr>
            <w:r>
              <w:rPr>
                <w:kern w:val="0"/>
                <w:sz w:val="15"/>
                <w:szCs w:val="15"/>
              </w:rPr>
              <w:t>5*10</w:t>
            </w:r>
            <w:r>
              <w:rPr>
                <w:kern w:val="0"/>
                <w:sz w:val="15"/>
                <w:szCs w:val="15"/>
                <w:vertAlign w:val="superscript"/>
              </w:rPr>
              <w:t>-2</w:t>
            </w:r>
            <w:r>
              <w:rPr>
                <w:rFonts w:hint="eastAsia"/>
                <w:kern w:val="0"/>
                <w:sz w:val="15"/>
                <w:szCs w:val="15"/>
              </w:rPr>
              <w:t xml:space="preserve"> </w:t>
            </w:r>
            <w:r>
              <w:rPr>
                <w:kern w:val="0"/>
                <w:sz w:val="15"/>
                <w:szCs w:val="15"/>
              </w:rPr>
              <w:t>元</w:t>
            </w:r>
            <w:r>
              <w:rPr>
                <w:kern w:val="0"/>
                <w:sz w:val="15"/>
                <w:szCs w:val="15"/>
              </w:rPr>
              <w:t>/kW*h</w:t>
            </w:r>
            <w:r>
              <w:rPr>
                <w:kern w:val="0"/>
                <w:sz w:val="15"/>
                <w:szCs w:val="15"/>
                <w:vertAlign w:val="superscript"/>
              </w:rPr>
              <w:t>2</w:t>
            </w:r>
          </w:p>
        </w:tc>
      </w:tr>
      <w:tr w:rsidR="00BC40BD">
        <w:trPr>
          <w:trHeight w:val="283"/>
          <w:jc w:val="center"/>
        </w:trPr>
        <w:tc>
          <w:tcPr>
            <w:tcW w:w="1840" w:type="dxa"/>
            <w:tcBorders>
              <w:left w:val="nil"/>
              <w:right w:val="nil"/>
            </w:tcBorders>
            <w:vAlign w:val="center"/>
          </w:tcPr>
          <w:p w:rsidR="00BC40BD" w:rsidRDefault="008C26CF">
            <w:pPr>
              <w:pStyle w:val="a5"/>
              <w:spacing w:line="240" w:lineRule="exact"/>
              <w:ind w:firstLine="0"/>
              <w:jc w:val="center"/>
              <w:rPr>
                <w:rFonts w:ascii="宋体" w:hAnsi="宋体"/>
                <w:kern w:val="0"/>
                <w:sz w:val="15"/>
                <w:szCs w:val="15"/>
              </w:rPr>
            </w:pPr>
            <w:r>
              <w:rPr>
                <w:rFonts w:ascii="宋体" w:hAnsi="宋体" w:hint="eastAsia"/>
                <w:kern w:val="0"/>
                <w:sz w:val="15"/>
                <w:szCs w:val="15"/>
              </w:rPr>
              <w:t>氢内燃机最大置换次数</w:t>
            </w:r>
          </w:p>
        </w:tc>
        <w:tc>
          <w:tcPr>
            <w:tcW w:w="711" w:type="dxa"/>
            <w:tcBorders>
              <w:top w:val="nil"/>
              <w:left w:val="nil"/>
              <w:bottom w:val="nil"/>
              <w:right w:val="nil"/>
            </w:tcBorders>
            <w:vAlign w:val="center"/>
          </w:tcPr>
          <w:p w:rsidR="00BC40BD" w:rsidRDefault="008C26CF">
            <w:pPr>
              <w:pStyle w:val="a5"/>
              <w:spacing w:line="240" w:lineRule="exact"/>
              <w:ind w:firstLine="0"/>
              <w:jc w:val="center"/>
              <w:rPr>
                <w:i/>
                <w:iCs/>
                <w:kern w:val="0"/>
                <w:sz w:val="15"/>
                <w:szCs w:val="15"/>
              </w:rPr>
            </w:pPr>
            <w:proofErr w:type="spellStart"/>
            <w:r>
              <w:rPr>
                <w:rFonts w:hint="eastAsia"/>
                <w:i/>
                <w:iCs/>
                <w:kern w:val="0"/>
                <w:sz w:val="15"/>
                <w:szCs w:val="15"/>
              </w:rPr>
              <w:t>q</w:t>
            </w:r>
            <w:r>
              <w:rPr>
                <w:rFonts w:hint="eastAsia"/>
                <w:i/>
                <w:iCs/>
                <w:kern w:val="0"/>
                <w:sz w:val="15"/>
                <w:szCs w:val="15"/>
                <w:vertAlign w:val="subscript"/>
              </w:rPr>
              <w:t>h</w:t>
            </w:r>
            <w:proofErr w:type="spellEnd"/>
          </w:p>
        </w:tc>
        <w:tc>
          <w:tcPr>
            <w:tcW w:w="1339" w:type="dxa"/>
            <w:tcBorders>
              <w:top w:val="nil"/>
              <w:left w:val="nil"/>
              <w:bottom w:val="nil"/>
              <w:right w:val="nil"/>
            </w:tcBorders>
            <w:vAlign w:val="center"/>
          </w:tcPr>
          <w:p w:rsidR="00BC40BD" w:rsidRDefault="008C26CF">
            <w:pPr>
              <w:pStyle w:val="a5"/>
              <w:spacing w:line="240" w:lineRule="exact"/>
              <w:ind w:firstLine="0"/>
              <w:jc w:val="center"/>
              <w:rPr>
                <w:kern w:val="0"/>
                <w:sz w:val="15"/>
                <w:szCs w:val="15"/>
              </w:rPr>
            </w:pPr>
            <w:r>
              <w:rPr>
                <w:rFonts w:hint="eastAsia"/>
                <w:kern w:val="0"/>
                <w:sz w:val="15"/>
                <w:szCs w:val="15"/>
              </w:rPr>
              <w:t xml:space="preserve">1 </w:t>
            </w:r>
            <w:r>
              <w:rPr>
                <w:rFonts w:hint="eastAsia"/>
                <w:kern w:val="0"/>
                <w:sz w:val="15"/>
                <w:szCs w:val="15"/>
              </w:rPr>
              <w:t>次</w:t>
            </w:r>
          </w:p>
        </w:tc>
      </w:tr>
      <w:tr w:rsidR="00BC40BD">
        <w:trPr>
          <w:trHeight w:val="283"/>
          <w:jc w:val="center"/>
        </w:trPr>
        <w:tc>
          <w:tcPr>
            <w:tcW w:w="1840" w:type="dxa"/>
            <w:tcBorders>
              <w:left w:val="nil"/>
              <w:right w:val="nil"/>
            </w:tcBorders>
            <w:vAlign w:val="center"/>
          </w:tcPr>
          <w:p w:rsidR="00BC40BD" w:rsidRDefault="008C26CF">
            <w:pPr>
              <w:pStyle w:val="a5"/>
              <w:spacing w:line="240" w:lineRule="exact"/>
              <w:ind w:firstLine="0"/>
              <w:jc w:val="center"/>
              <w:rPr>
                <w:rFonts w:ascii="宋体" w:hAnsi="宋体"/>
                <w:kern w:val="0"/>
                <w:sz w:val="15"/>
                <w:szCs w:val="15"/>
              </w:rPr>
            </w:pPr>
            <w:r>
              <w:rPr>
                <w:rFonts w:ascii="宋体" w:hAnsi="宋体" w:hint="eastAsia"/>
                <w:kern w:val="0"/>
                <w:sz w:val="15"/>
                <w:szCs w:val="15"/>
              </w:rPr>
              <w:t>燃料电池最大置换次数</w:t>
            </w:r>
          </w:p>
        </w:tc>
        <w:tc>
          <w:tcPr>
            <w:tcW w:w="711" w:type="dxa"/>
            <w:tcBorders>
              <w:top w:val="nil"/>
              <w:left w:val="nil"/>
              <w:bottom w:val="nil"/>
              <w:right w:val="nil"/>
            </w:tcBorders>
            <w:vAlign w:val="center"/>
          </w:tcPr>
          <w:p w:rsidR="00BC40BD" w:rsidRDefault="008C26CF">
            <w:pPr>
              <w:pStyle w:val="a5"/>
              <w:spacing w:line="240" w:lineRule="exact"/>
              <w:ind w:firstLine="0"/>
              <w:jc w:val="center"/>
              <w:rPr>
                <w:i/>
                <w:iCs/>
                <w:kern w:val="0"/>
                <w:sz w:val="15"/>
                <w:szCs w:val="15"/>
              </w:rPr>
            </w:pPr>
            <w:proofErr w:type="spellStart"/>
            <w:r>
              <w:rPr>
                <w:rFonts w:hint="eastAsia"/>
                <w:i/>
                <w:iCs/>
                <w:kern w:val="0"/>
                <w:sz w:val="15"/>
                <w:szCs w:val="15"/>
              </w:rPr>
              <w:t>q</w:t>
            </w:r>
            <w:r>
              <w:rPr>
                <w:rFonts w:hint="eastAsia"/>
                <w:i/>
                <w:iCs/>
                <w:kern w:val="0"/>
                <w:sz w:val="15"/>
                <w:szCs w:val="15"/>
                <w:vertAlign w:val="subscript"/>
              </w:rPr>
              <w:t>FC</w:t>
            </w:r>
            <w:proofErr w:type="spellEnd"/>
          </w:p>
        </w:tc>
        <w:tc>
          <w:tcPr>
            <w:tcW w:w="1339" w:type="dxa"/>
            <w:tcBorders>
              <w:top w:val="nil"/>
              <w:left w:val="nil"/>
              <w:bottom w:val="nil"/>
              <w:right w:val="nil"/>
            </w:tcBorders>
            <w:vAlign w:val="center"/>
          </w:tcPr>
          <w:p w:rsidR="00BC40BD" w:rsidRDefault="008C26CF">
            <w:pPr>
              <w:pStyle w:val="a5"/>
              <w:spacing w:line="240" w:lineRule="exact"/>
              <w:ind w:firstLine="0"/>
              <w:jc w:val="center"/>
              <w:rPr>
                <w:kern w:val="0"/>
                <w:sz w:val="15"/>
                <w:szCs w:val="15"/>
              </w:rPr>
            </w:pPr>
            <w:r>
              <w:rPr>
                <w:rFonts w:hint="eastAsia"/>
                <w:kern w:val="0"/>
                <w:sz w:val="15"/>
                <w:szCs w:val="15"/>
              </w:rPr>
              <w:t xml:space="preserve">2 </w:t>
            </w:r>
            <w:r>
              <w:rPr>
                <w:rFonts w:ascii="宋体" w:hAnsi="宋体" w:hint="eastAsia"/>
                <w:kern w:val="0"/>
                <w:sz w:val="15"/>
                <w:szCs w:val="15"/>
              </w:rPr>
              <w:t>次</w:t>
            </w:r>
          </w:p>
        </w:tc>
      </w:tr>
      <w:tr w:rsidR="00BC40BD">
        <w:trPr>
          <w:trHeight w:val="283"/>
          <w:jc w:val="center"/>
        </w:trPr>
        <w:tc>
          <w:tcPr>
            <w:tcW w:w="1840" w:type="dxa"/>
            <w:tcBorders>
              <w:left w:val="nil"/>
              <w:right w:val="nil"/>
            </w:tcBorders>
            <w:vAlign w:val="center"/>
          </w:tcPr>
          <w:p w:rsidR="00BC40BD" w:rsidRDefault="008C26CF">
            <w:pPr>
              <w:pStyle w:val="a5"/>
              <w:spacing w:line="240" w:lineRule="exact"/>
              <w:ind w:firstLine="0"/>
              <w:jc w:val="center"/>
              <w:rPr>
                <w:rFonts w:ascii="宋体" w:hAnsi="宋体"/>
                <w:kern w:val="0"/>
                <w:sz w:val="15"/>
                <w:szCs w:val="15"/>
              </w:rPr>
            </w:pPr>
            <w:r>
              <w:rPr>
                <w:rFonts w:ascii="宋体" w:hAnsi="宋体" w:hint="eastAsia"/>
                <w:kern w:val="0"/>
                <w:sz w:val="15"/>
                <w:szCs w:val="15"/>
              </w:rPr>
              <w:t>超级电容最大置换次数</w:t>
            </w:r>
          </w:p>
        </w:tc>
        <w:tc>
          <w:tcPr>
            <w:tcW w:w="711" w:type="dxa"/>
            <w:tcBorders>
              <w:top w:val="nil"/>
              <w:left w:val="nil"/>
              <w:bottom w:val="nil"/>
              <w:right w:val="nil"/>
            </w:tcBorders>
            <w:vAlign w:val="center"/>
          </w:tcPr>
          <w:p w:rsidR="00BC40BD" w:rsidRDefault="008C26CF">
            <w:pPr>
              <w:pStyle w:val="a5"/>
              <w:spacing w:line="240" w:lineRule="exact"/>
              <w:ind w:firstLine="0"/>
              <w:jc w:val="center"/>
              <w:rPr>
                <w:i/>
                <w:iCs/>
                <w:kern w:val="0"/>
                <w:sz w:val="15"/>
                <w:szCs w:val="15"/>
              </w:rPr>
            </w:pPr>
            <w:proofErr w:type="spellStart"/>
            <w:r>
              <w:rPr>
                <w:rFonts w:hint="eastAsia"/>
                <w:i/>
                <w:iCs/>
                <w:kern w:val="0"/>
                <w:sz w:val="15"/>
                <w:szCs w:val="15"/>
              </w:rPr>
              <w:t>q</w:t>
            </w:r>
            <w:r>
              <w:rPr>
                <w:rFonts w:hint="eastAsia"/>
                <w:i/>
                <w:iCs/>
                <w:kern w:val="0"/>
                <w:sz w:val="15"/>
                <w:szCs w:val="15"/>
                <w:vertAlign w:val="subscript"/>
              </w:rPr>
              <w:t>SC</w:t>
            </w:r>
            <w:proofErr w:type="spellEnd"/>
          </w:p>
        </w:tc>
        <w:tc>
          <w:tcPr>
            <w:tcW w:w="1339" w:type="dxa"/>
            <w:tcBorders>
              <w:top w:val="nil"/>
              <w:left w:val="nil"/>
              <w:bottom w:val="nil"/>
              <w:right w:val="nil"/>
            </w:tcBorders>
            <w:vAlign w:val="center"/>
          </w:tcPr>
          <w:p w:rsidR="00BC40BD" w:rsidRDefault="008C26CF">
            <w:pPr>
              <w:pStyle w:val="a5"/>
              <w:spacing w:line="240" w:lineRule="exact"/>
              <w:ind w:firstLine="0"/>
              <w:jc w:val="center"/>
              <w:rPr>
                <w:kern w:val="0"/>
                <w:sz w:val="15"/>
                <w:szCs w:val="15"/>
              </w:rPr>
            </w:pPr>
            <w:r>
              <w:rPr>
                <w:kern w:val="0"/>
                <w:sz w:val="15"/>
                <w:szCs w:val="15"/>
              </w:rPr>
              <w:t>2</w:t>
            </w:r>
            <w:r>
              <w:rPr>
                <w:rFonts w:hint="eastAsia"/>
                <w:kern w:val="0"/>
                <w:sz w:val="15"/>
                <w:szCs w:val="15"/>
              </w:rPr>
              <w:t xml:space="preserve"> </w:t>
            </w:r>
            <w:r>
              <w:rPr>
                <w:rFonts w:ascii="宋体" w:hAnsi="宋体" w:hint="eastAsia"/>
                <w:kern w:val="0"/>
                <w:sz w:val="15"/>
                <w:szCs w:val="15"/>
              </w:rPr>
              <w:t>次</w:t>
            </w:r>
          </w:p>
        </w:tc>
      </w:tr>
      <w:tr w:rsidR="00BC40BD">
        <w:trPr>
          <w:trHeight w:val="283"/>
          <w:jc w:val="center"/>
        </w:trPr>
        <w:tc>
          <w:tcPr>
            <w:tcW w:w="1840" w:type="dxa"/>
            <w:tcBorders>
              <w:left w:val="nil"/>
              <w:bottom w:val="single" w:sz="8" w:space="0" w:color="auto"/>
              <w:right w:val="nil"/>
            </w:tcBorders>
            <w:vAlign w:val="center"/>
          </w:tcPr>
          <w:p w:rsidR="00BC40BD" w:rsidRDefault="008C26CF">
            <w:pPr>
              <w:pStyle w:val="a5"/>
              <w:spacing w:line="240" w:lineRule="exact"/>
              <w:ind w:firstLine="0"/>
              <w:jc w:val="center"/>
              <w:rPr>
                <w:sz w:val="15"/>
                <w:szCs w:val="15"/>
              </w:rPr>
            </w:pPr>
            <w:r>
              <w:rPr>
                <w:rFonts w:ascii="宋体" w:hAnsi="宋体" w:hint="eastAsia"/>
                <w:kern w:val="0"/>
                <w:sz w:val="15"/>
                <w:szCs w:val="15"/>
              </w:rPr>
              <w:t>车辆设计寿命</w:t>
            </w:r>
          </w:p>
        </w:tc>
        <w:tc>
          <w:tcPr>
            <w:tcW w:w="711" w:type="dxa"/>
            <w:tcBorders>
              <w:top w:val="nil"/>
              <w:left w:val="nil"/>
              <w:bottom w:val="single" w:sz="8" w:space="0" w:color="auto"/>
              <w:right w:val="nil"/>
            </w:tcBorders>
            <w:vAlign w:val="center"/>
          </w:tcPr>
          <w:p w:rsidR="00BC40BD" w:rsidRDefault="008C26CF">
            <w:pPr>
              <w:pStyle w:val="a5"/>
              <w:spacing w:line="240" w:lineRule="exact"/>
              <w:ind w:firstLine="0"/>
              <w:jc w:val="center"/>
              <w:rPr>
                <w:sz w:val="15"/>
                <w:szCs w:val="15"/>
              </w:rPr>
            </w:pPr>
            <w:r>
              <w:rPr>
                <w:i/>
                <w:iCs/>
                <w:kern w:val="0"/>
                <w:sz w:val="15"/>
                <w:szCs w:val="15"/>
              </w:rPr>
              <w:t>N</w:t>
            </w:r>
          </w:p>
        </w:tc>
        <w:tc>
          <w:tcPr>
            <w:tcW w:w="1339" w:type="dxa"/>
            <w:tcBorders>
              <w:top w:val="nil"/>
              <w:left w:val="nil"/>
              <w:bottom w:val="single" w:sz="8" w:space="0" w:color="auto"/>
              <w:right w:val="nil"/>
            </w:tcBorders>
            <w:vAlign w:val="center"/>
          </w:tcPr>
          <w:p w:rsidR="00BC40BD" w:rsidRDefault="008C26CF">
            <w:pPr>
              <w:pStyle w:val="a5"/>
              <w:spacing w:line="240" w:lineRule="exact"/>
              <w:ind w:firstLine="0"/>
              <w:jc w:val="center"/>
              <w:rPr>
                <w:sz w:val="15"/>
                <w:szCs w:val="15"/>
              </w:rPr>
            </w:pPr>
            <w:r>
              <w:rPr>
                <w:rFonts w:hint="eastAsia"/>
                <w:kern w:val="0"/>
                <w:sz w:val="15"/>
                <w:szCs w:val="15"/>
              </w:rPr>
              <w:t>1.314*10</w:t>
            </w:r>
            <w:r>
              <w:rPr>
                <w:rFonts w:hint="eastAsia"/>
                <w:kern w:val="0"/>
                <w:sz w:val="15"/>
                <w:szCs w:val="15"/>
                <w:vertAlign w:val="superscript"/>
              </w:rPr>
              <w:t>5</w:t>
            </w:r>
            <w:r>
              <w:rPr>
                <w:rFonts w:hint="eastAsia"/>
                <w:kern w:val="0"/>
                <w:sz w:val="15"/>
                <w:szCs w:val="15"/>
              </w:rPr>
              <w:t xml:space="preserve"> h</w:t>
            </w:r>
          </w:p>
        </w:tc>
      </w:tr>
    </w:tbl>
    <w:p w:rsidR="00BC40BD" w:rsidRDefault="008C26CF">
      <w:pPr>
        <w:pStyle w:val="1"/>
        <w:tabs>
          <w:tab w:val="clear" w:pos="318"/>
          <w:tab w:val="clear" w:pos="360"/>
        </w:tabs>
        <w:overflowPunct/>
        <w:adjustRightInd/>
        <w:spacing w:before="0" w:after="0"/>
        <w:jc w:val="both"/>
        <w:textAlignment w:val="auto"/>
        <w:rPr>
          <w:rFonts w:eastAsia="黑体"/>
          <w:b/>
          <w:bCs/>
          <w:kern w:val="44"/>
          <w:szCs w:val="28"/>
        </w:rPr>
      </w:pPr>
      <w:r>
        <w:rPr>
          <w:rFonts w:eastAsia="黑体" w:hint="eastAsia"/>
          <w:b/>
          <w:bCs/>
          <w:kern w:val="44"/>
          <w:szCs w:val="28"/>
        </w:rPr>
        <w:t xml:space="preserve">2 </w:t>
      </w:r>
      <w:r>
        <w:rPr>
          <w:rFonts w:eastAsia="黑体"/>
          <w:b/>
          <w:bCs/>
          <w:kern w:val="44"/>
          <w:szCs w:val="28"/>
        </w:rPr>
        <w:t xml:space="preserve"> </w:t>
      </w:r>
      <w:r>
        <w:rPr>
          <w:rFonts w:eastAsia="黑体" w:hint="eastAsia"/>
          <w:b/>
          <w:bCs/>
          <w:kern w:val="44"/>
          <w:szCs w:val="28"/>
        </w:rPr>
        <w:t>基于</w:t>
      </w:r>
      <w:r>
        <w:rPr>
          <w:rFonts w:eastAsia="黑体" w:hint="eastAsia"/>
          <w:b/>
          <w:bCs/>
          <w:kern w:val="44"/>
          <w:szCs w:val="28"/>
        </w:rPr>
        <w:t>NSGA-II</w:t>
      </w:r>
      <w:r>
        <w:rPr>
          <w:rFonts w:eastAsia="黑体" w:hint="eastAsia"/>
          <w:b/>
          <w:bCs/>
          <w:kern w:val="44"/>
          <w:szCs w:val="28"/>
        </w:rPr>
        <w:t>算法的动力系统参数匹配</w:t>
      </w:r>
    </w:p>
    <w:p w:rsidR="00BC40BD" w:rsidRDefault="008C26CF">
      <w:pPr>
        <w:pStyle w:val="2"/>
        <w:overflowPunct/>
        <w:autoSpaceDE/>
        <w:autoSpaceDN/>
        <w:adjustRightInd/>
        <w:spacing w:beforeLines="0" w:afterLines="0"/>
        <w:jc w:val="both"/>
        <w:textAlignment w:val="auto"/>
        <w:rPr>
          <w:b/>
          <w:bCs/>
          <w:kern w:val="2"/>
          <w:szCs w:val="21"/>
        </w:rPr>
      </w:pPr>
      <w:r>
        <w:rPr>
          <w:rFonts w:hint="eastAsia"/>
          <w:b/>
          <w:bCs/>
          <w:kern w:val="2"/>
          <w:szCs w:val="21"/>
        </w:rPr>
        <w:t>2.1  NSGA-II</w:t>
      </w:r>
      <w:r>
        <w:rPr>
          <w:rFonts w:hint="eastAsia"/>
          <w:b/>
          <w:bCs/>
          <w:kern w:val="2"/>
          <w:szCs w:val="21"/>
        </w:rPr>
        <w:t>算法</w:t>
      </w:r>
    </w:p>
    <w:p w:rsidR="00BC40BD" w:rsidRDefault="008C26CF">
      <w:pPr>
        <w:pStyle w:val="a0"/>
        <w:ind w:firstLine="408"/>
        <w:rPr>
          <w:rFonts w:ascii="宋体" w:hAnsi="宋体"/>
          <w:sz w:val="21"/>
        </w:rPr>
      </w:pPr>
      <w:r>
        <w:rPr>
          <w:rFonts w:ascii="宋体" w:hAnsi="宋体" w:hint="eastAsia"/>
          <w:sz w:val="21"/>
        </w:rPr>
        <w:t>常见的多目标优化问题求解方法是求解多目标优化函数的非支配解集，获得</w:t>
      </w:r>
      <w:r>
        <w:rPr>
          <w:sz w:val="21"/>
        </w:rPr>
        <w:t>Pareto</w:t>
      </w:r>
      <w:r>
        <w:rPr>
          <w:rFonts w:ascii="宋体" w:hAnsi="宋体" w:hint="eastAsia"/>
          <w:sz w:val="21"/>
        </w:rPr>
        <w:t>前沿</w:t>
      </w:r>
      <w:r>
        <w:rPr>
          <w:color w:val="FF0000"/>
          <w:sz w:val="21"/>
          <w:vertAlign w:val="superscript"/>
        </w:rPr>
        <w:fldChar w:fldCharType="begin"/>
      </w:r>
      <w:r>
        <w:rPr>
          <w:color w:val="FF0000"/>
          <w:sz w:val="21"/>
          <w:vertAlign w:val="superscript"/>
        </w:rPr>
        <w:instrText xml:space="preserve"> REF _Ref13269 \r \h\#"[0"  \* MERGEFORMAT </w:instrText>
      </w:r>
      <w:r>
        <w:rPr>
          <w:color w:val="FF0000"/>
          <w:sz w:val="21"/>
          <w:vertAlign w:val="superscript"/>
        </w:rPr>
      </w:r>
      <w:r>
        <w:rPr>
          <w:color w:val="FF0000"/>
          <w:sz w:val="21"/>
          <w:vertAlign w:val="superscript"/>
        </w:rPr>
        <w:fldChar w:fldCharType="separate"/>
      </w:r>
      <w:r>
        <w:rPr>
          <w:color w:val="FF0000"/>
          <w:sz w:val="21"/>
          <w:vertAlign w:val="superscript"/>
        </w:rPr>
        <w:t>[16</w:t>
      </w:r>
      <w:r>
        <w:rPr>
          <w:color w:val="FF0000"/>
          <w:sz w:val="21"/>
          <w:vertAlign w:val="superscript"/>
        </w:rPr>
        <w:fldChar w:fldCharType="end"/>
      </w:r>
      <w:r>
        <w:rPr>
          <w:rFonts w:hint="eastAsia"/>
          <w:color w:val="FF0000"/>
          <w:sz w:val="21"/>
          <w:vertAlign w:val="superscript"/>
        </w:rPr>
        <w:t>,</w:t>
      </w:r>
      <w:r>
        <w:rPr>
          <w:color w:val="FF0000"/>
          <w:sz w:val="21"/>
          <w:vertAlign w:val="superscript"/>
        </w:rPr>
        <w:fldChar w:fldCharType="begin"/>
      </w:r>
      <w:r>
        <w:rPr>
          <w:color w:val="FF0000"/>
          <w:sz w:val="21"/>
          <w:vertAlign w:val="superscript"/>
        </w:rPr>
        <w:instrText xml:space="preserve"> REF _Ref13275 \r \h\#"0]"    \* MERGEFORMAT </w:instrText>
      </w:r>
      <w:r>
        <w:rPr>
          <w:color w:val="FF0000"/>
          <w:sz w:val="21"/>
          <w:vertAlign w:val="superscript"/>
        </w:rPr>
      </w:r>
      <w:r>
        <w:rPr>
          <w:color w:val="FF0000"/>
          <w:sz w:val="21"/>
          <w:vertAlign w:val="superscript"/>
        </w:rPr>
        <w:fldChar w:fldCharType="separate"/>
      </w:r>
      <w:r>
        <w:rPr>
          <w:color w:val="FF0000"/>
          <w:sz w:val="21"/>
          <w:vertAlign w:val="superscript"/>
        </w:rPr>
        <w:t>17]</w:t>
      </w:r>
      <w:r>
        <w:rPr>
          <w:color w:val="FF0000"/>
          <w:sz w:val="21"/>
          <w:vertAlign w:val="superscript"/>
        </w:rPr>
        <w:fldChar w:fldCharType="end"/>
      </w:r>
      <w:r>
        <w:rPr>
          <w:rFonts w:ascii="宋体" w:hAnsi="宋体" w:hint="eastAsia"/>
          <w:sz w:val="21"/>
        </w:rPr>
        <w:t>。在</w:t>
      </w:r>
      <w:r>
        <w:rPr>
          <w:sz w:val="21"/>
        </w:rPr>
        <w:t>Pareto</w:t>
      </w:r>
      <w:r>
        <w:rPr>
          <w:rFonts w:ascii="宋体" w:hAnsi="宋体" w:hint="eastAsia"/>
          <w:sz w:val="21"/>
        </w:rPr>
        <w:t>前沿中，各个</w:t>
      </w:r>
      <w:proofErr w:type="gramStart"/>
      <w:r>
        <w:rPr>
          <w:rFonts w:ascii="宋体" w:hAnsi="宋体" w:hint="eastAsia"/>
          <w:sz w:val="21"/>
        </w:rPr>
        <w:t>解之间</w:t>
      </w:r>
      <w:proofErr w:type="gramEnd"/>
      <w:r>
        <w:rPr>
          <w:rFonts w:ascii="宋体" w:hAnsi="宋体" w:hint="eastAsia"/>
          <w:sz w:val="21"/>
        </w:rPr>
        <w:t>相互不支配，并且无法在再改进任何目</w:t>
      </w:r>
      <w:r>
        <w:rPr>
          <w:rFonts w:ascii="宋体" w:hAnsi="宋体" w:hint="eastAsia"/>
          <w:sz w:val="21"/>
        </w:rPr>
        <w:t>标的同时不削弱其他的目标函数</w:t>
      </w:r>
      <w:r>
        <w:rPr>
          <w:sz w:val="21"/>
          <w:vertAlign w:val="superscript"/>
        </w:rPr>
        <w:fldChar w:fldCharType="begin"/>
      </w:r>
      <w:r>
        <w:rPr>
          <w:sz w:val="21"/>
          <w:vertAlign w:val="superscript"/>
        </w:rPr>
        <w:instrText xml:space="preserve"> REF _Ref200874385 \r \h </w:instrText>
      </w:r>
      <w:r>
        <w:rPr>
          <w:sz w:val="21"/>
          <w:vertAlign w:val="superscript"/>
        </w:rPr>
      </w:r>
      <w:r>
        <w:rPr>
          <w:sz w:val="21"/>
          <w:vertAlign w:val="superscript"/>
        </w:rPr>
        <w:fldChar w:fldCharType="separate"/>
      </w:r>
      <w:r>
        <w:rPr>
          <w:sz w:val="21"/>
          <w:vertAlign w:val="superscript"/>
        </w:rPr>
        <w:t>[7]</w:t>
      </w:r>
      <w:r>
        <w:rPr>
          <w:sz w:val="21"/>
          <w:vertAlign w:val="superscript"/>
        </w:rPr>
        <w:fldChar w:fldCharType="end"/>
      </w:r>
      <w:r>
        <w:rPr>
          <w:rFonts w:ascii="宋体" w:hAnsi="宋体" w:hint="eastAsia"/>
          <w:sz w:val="21"/>
        </w:rPr>
        <w:t>。</w:t>
      </w:r>
    </w:p>
    <w:p w:rsidR="00BC40BD" w:rsidRDefault="008C26CF">
      <w:pPr>
        <w:pStyle w:val="a0"/>
        <w:ind w:firstLine="408"/>
        <w:rPr>
          <w:rFonts w:ascii="宋体" w:hAnsi="宋体"/>
          <w:sz w:val="21"/>
        </w:rPr>
      </w:pPr>
      <w:r>
        <w:rPr>
          <w:rFonts w:ascii="宋体" w:hAnsi="宋体" w:hint="eastAsia"/>
          <w:sz w:val="21"/>
        </w:rPr>
        <w:t>整车质量和体积与全寿命周期构成成本都是非线性的，然而，带有精英策略的非支配排序遗传算法</w:t>
      </w:r>
      <w:r>
        <w:rPr>
          <w:rFonts w:hint="eastAsia"/>
          <w:sz w:val="21"/>
        </w:rPr>
        <w:t>(</w:t>
      </w:r>
      <w:r>
        <w:rPr>
          <w:sz w:val="21"/>
        </w:rPr>
        <w:t>NSGA-II</w:t>
      </w:r>
      <w:r>
        <w:rPr>
          <w:rFonts w:hint="eastAsia"/>
          <w:sz w:val="21"/>
        </w:rPr>
        <w:t>)</w:t>
      </w:r>
      <w:r>
        <w:rPr>
          <w:rFonts w:ascii="宋体" w:hAnsi="宋体" w:hint="eastAsia"/>
          <w:sz w:val="21"/>
        </w:rPr>
        <w:t>在处理非线性问题上操作简单，且能够自动探索并清晰呈现两个目标函数之间的最佳权衡关系</w:t>
      </w:r>
      <w:r>
        <w:rPr>
          <w:rFonts w:hint="eastAsia"/>
          <w:sz w:val="21"/>
        </w:rPr>
        <w:t>(Pareto</w:t>
      </w:r>
      <w:r>
        <w:rPr>
          <w:rFonts w:ascii="宋体" w:hAnsi="宋体" w:hint="eastAsia"/>
          <w:sz w:val="21"/>
        </w:rPr>
        <w:t>解集</w:t>
      </w:r>
      <w:r>
        <w:rPr>
          <w:rFonts w:hint="eastAsia"/>
          <w:sz w:val="21"/>
        </w:rPr>
        <w:t>)</w:t>
      </w:r>
      <w:r>
        <w:rPr>
          <w:rFonts w:ascii="宋体" w:hAnsi="宋体" w:hint="eastAsia"/>
          <w:sz w:val="21"/>
        </w:rPr>
        <w:t>。此外，</w:t>
      </w:r>
      <w:r>
        <w:rPr>
          <w:sz w:val="21"/>
        </w:rPr>
        <w:t>NSGA-II</w:t>
      </w:r>
      <w:r>
        <w:rPr>
          <w:rFonts w:hint="eastAsia"/>
          <w:sz w:val="21"/>
        </w:rPr>
        <w:t>还</w:t>
      </w:r>
      <w:r>
        <w:rPr>
          <w:rFonts w:ascii="宋体" w:hAnsi="宋体" w:hint="eastAsia"/>
          <w:sz w:val="21"/>
        </w:rPr>
        <w:t>提出了快速非支配排序、拥挤度算子和精英策略的思想优化参数</w:t>
      </w:r>
      <w:r>
        <w:rPr>
          <w:rFonts w:ascii="宋体" w:hAnsi="宋体" w:hint="eastAsia"/>
          <w:sz w:val="21"/>
        </w:rPr>
        <w:t>,</w:t>
      </w:r>
      <w:r>
        <w:rPr>
          <w:rFonts w:ascii="宋体" w:hAnsi="宋体" w:hint="eastAsia"/>
          <w:sz w:val="21"/>
        </w:rPr>
        <w:t>降低计算复杂度的同时有效地防止了优秀个体的流失。因此，本节将通过</w:t>
      </w:r>
      <w:r>
        <w:rPr>
          <w:sz w:val="21"/>
        </w:rPr>
        <w:t>NSGA-II</w:t>
      </w:r>
      <w:r>
        <w:rPr>
          <w:rFonts w:ascii="宋体" w:hAnsi="宋体" w:hint="eastAsia"/>
          <w:sz w:val="21"/>
        </w:rPr>
        <w:t>算法解决上述问题。</w:t>
      </w:r>
    </w:p>
    <w:p w:rsidR="00BC40BD" w:rsidRDefault="008C26CF">
      <w:pPr>
        <w:pStyle w:val="a0"/>
        <w:ind w:firstLine="408"/>
        <w:rPr>
          <w:rFonts w:ascii="宋体" w:hAnsi="宋体"/>
          <w:sz w:val="21"/>
        </w:rPr>
      </w:pPr>
      <w:r>
        <w:rPr>
          <w:sz w:val="21"/>
        </w:rPr>
        <w:t>NSGA-II</w:t>
      </w:r>
      <w:r>
        <w:rPr>
          <w:rFonts w:ascii="宋体" w:hAnsi="宋体" w:hint="eastAsia"/>
          <w:sz w:val="21"/>
        </w:rPr>
        <w:t>算法具体进化流程如下：</w:t>
      </w:r>
    </w:p>
    <w:p w:rsidR="00BC40BD" w:rsidRDefault="008C26CF">
      <w:pPr>
        <w:pStyle w:val="a0"/>
        <w:keepNext/>
        <w:ind w:firstLineChars="0" w:firstLine="0"/>
        <w:jc w:val="center"/>
      </w:pPr>
      <w:r>
        <w:object w:dxaOrig="3685" w:dyaOrig="4738">
          <v:shape id="_x0000_i1033" type="#_x0000_t75" style="width:184.25pt;height:236.9pt" o:ole="">
            <v:imagedata r:id="rId27" o:title=""/>
          </v:shape>
          <o:OLEObject Type="Embed" ProgID="Visio.Drawing.15" ShapeID="_x0000_i1033" DrawAspect="Content" ObjectID="_1816324660" r:id="rId28"/>
        </w:object>
      </w:r>
    </w:p>
    <w:p w:rsidR="00BC40BD" w:rsidRDefault="008C26CF">
      <w:pPr>
        <w:pStyle w:val="a6"/>
        <w:jc w:val="center"/>
        <w:rPr>
          <w:rFonts w:ascii="黑体" w:hAnsi="Times New Roman" w:cs="Times New Roman"/>
          <w:b/>
          <w:color w:val="FF0000"/>
          <w:sz w:val="18"/>
          <w:szCs w:val="18"/>
        </w:rPr>
      </w:pPr>
      <w:r>
        <w:rPr>
          <w:rFonts w:ascii="黑体" w:hAnsi="Times New Roman" w:cs="Times New Roman" w:hint="eastAsia"/>
          <w:b/>
          <w:color w:val="FF0000"/>
          <w:sz w:val="18"/>
          <w:szCs w:val="18"/>
        </w:rPr>
        <w:t>图</w:t>
      </w:r>
      <w:r>
        <w:rPr>
          <w:rFonts w:ascii="黑体" w:hAnsi="Times New Roman" w:cs="Times New Roman" w:hint="eastAsia"/>
          <w:b/>
          <w:color w:val="FF0000"/>
          <w:sz w:val="18"/>
          <w:szCs w:val="18"/>
        </w:rPr>
        <w:t xml:space="preserve"> </w:t>
      </w:r>
      <w:r>
        <w:rPr>
          <w:rFonts w:ascii="黑体" w:hAnsi="Times New Roman" w:cs="Times New Roman"/>
          <w:b/>
          <w:color w:val="FF0000"/>
          <w:sz w:val="18"/>
          <w:szCs w:val="18"/>
        </w:rPr>
        <w:fldChar w:fldCharType="begin"/>
      </w:r>
      <w:r>
        <w:rPr>
          <w:rFonts w:ascii="黑体" w:hAnsi="Times New Roman" w:cs="Times New Roman"/>
          <w:b/>
          <w:color w:val="FF0000"/>
          <w:sz w:val="18"/>
          <w:szCs w:val="18"/>
        </w:rPr>
        <w:instrText xml:space="preserve"> </w:instrText>
      </w:r>
      <w:r>
        <w:rPr>
          <w:rFonts w:ascii="黑体" w:hAnsi="Times New Roman" w:cs="Times New Roman" w:hint="eastAsia"/>
          <w:b/>
          <w:color w:val="FF0000"/>
          <w:sz w:val="18"/>
          <w:szCs w:val="18"/>
        </w:rPr>
        <w:instrText xml:space="preserve">SEQ </w:instrText>
      </w:r>
      <w:r>
        <w:rPr>
          <w:rFonts w:ascii="黑体" w:hAnsi="Times New Roman" w:cs="Times New Roman" w:hint="eastAsia"/>
          <w:b/>
          <w:color w:val="FF0000"/>
          <w:sz w:val="18"/>
          <w:szCs w:val="18"/>
        </w:rPr>
        <w:instrText>图</w:instrText>
      </w:r>
      <w:r>
        <w:rPr>
          <w:rFonts w:ascii="黑体" w:hAnsi="Times New Roman" w:cs="Times New Roman" w:hint="eastAsia"/>
          <w:b/>
          <w:color w:val="FF0000"/>
          <w:sz w:val="18"/>
          <w:szCs w:val="18"/>
        </w:rPr>
        <w:instrText xml:space="preserve"> \* ARABIC</w:instrText>
      </w:r>
      <w:r>
        <w:rPr>
          <w:rFonts w:ascii="黑体" w:hAnsi="Times New Roman" w:cs="Times New Roman"/>
          <w:b/>
          <w:color w:val="FF0000"/>
          <w:sz w:val="18"/>
          <w:szCs w:val="18"/>
        </w:rPr>
        <w:instrText xml:space="preserve"> </w:instrText>
      </w:r>
      <w:r>
        <w:rPr>
          <w:rFonts w:ascii="黑体" w:hAnsi="Times New Roman" w:cs="Times New Roman"/>
          <w:b/>
          <w:color w:val="FF0000"/>
          <w:sz w:val="18"/>
          <w:szCs w:val="18"/>
        </w:rPr>
        <w:fldChar w:fldCharType="separate"/>
      </w:r>
      <w:r>
        <w:rPr>
          <w:rFonts w:ascii="黑体" w:hAnsi="Times New Roman" w:cs="Times New Roman"/>
          <w:b/>
          <w:color w:val="FF0000"/>
          <w:sz w:val="18"/>
          <w:szCs w:val="18"/>
        </w:rPr>
        <w:t>3</w:t>
      </w:r>
      <w:r>
        <w:rPr>
          <w:rFonts w:ascii="黑体" w:hAnsi="Times New Roman" w:cs="Times New Roman"/>
          <w:b/>
          <w:color w:val="FF0000"/>
          <w:sz w:val="18"/>
          <w:szCs w:val="18"/>
        </w:rPr>
        <w:fldChar w:fldCharType="end"/>
      </w:r>
      <w:r>
        <w:rPr>
          <w:rFonts w:ascii="黑体" w:hint="eastAsia"/>
          <w:b/>
          <w:color w:val="FF0000"/>
          <w:szCs w:val="18"/>
        </w:rPr>
        <w:t xml:space="preserve">  NSGA-II</w:t>
      </w:r>
      <w:r>
        <w:rPr>
          <w:rFonts w:ascii="黑体" w:hint="eastAsia"/>
          <w:b/>
          <w:color w:val="FF0000"/>
          <w:szCs w:val="18"/>
        </w:rPr>
        <w:t>算法基本流程</w:t>
      </w:r>
    </w:p>
    <w:p w:rsidR="00BC40BD" w:rsidRDefault="008C26CF">
      <w:pPr>
        <w:overflowPunct/>
        <w:spacing w:afterLines="50" w:after="151" w:line="240" w:lineRule="exact"/>
        <w:jc w:val="center"/>
        <w:rPr>
          <w:b/>
          <w:color w:val="FF0000"/>
          <w:kern w:val="0"/>
          <w:szCs w:val="18"/>
        </w:rPr>
      </w:pPr>
      <w:r>
        <w:rPr>
          <w:b/>
          <w:color w:val="FF0000"/>
          <w:kern w:val="0"/>
          <w:szCs w:val="18"/>
        </w:rPr>
        <w:t xml:space="preserve">Figure </w:t>
      </w:r>
      <w:proofErr w:type="gramStart"/>
      <w:r>
        <w:rPr>
          <w:rFonts w:hint="eastAsia"/>
          <w:b/>
          <w:color w:val="FF0000"/>
          <w:kern w:val="0"/>
          <w:szCs w:val="18"/>
        </w:rPr>
        <w:t xml:space="preserve">3 </w:t>
      </w:r>
      <w:r>
        <w:rPr>
          <w:b/>
          <w:color w:val="FF0000"/>
          <w:kern w:val="0"/>
          <w:szCs w:val="18"/>
        </w:rPr>
        <w:t xml:space="preserve"> Basic</w:t>
      </w:r>
      <w:proofErr w:type="gramEnd"/>
      <w:r>
        <w:rPr>
          <w:b/>
          <w:color w:val="FF0000"/>
          <w:kern w:val="0"/>
          <w:szCs w:val="18"/>
        </w:rPr>
        <w:t xml:space="preserve"> process of NSGA-II algorithm</w:t>
      </w:r>
    </w:p>
    <w:p w:rsidR="00BC40BD" w:rsidRDefault="008C26CF">
      <w:pPr>
        <w:pStyle w:val="2"/>
        <w:overflowPunct/>
        <w:autoSpaceDE/>
        <w:autoSpaceDN/>
        <w:adjustRightInd/>
        <w:spacing w:beforeLines="0" w:afterLines="0"/>
        <w:jc w:val="both"/>
        <w:textAlignment w:val="auto"/>
        <w:rPr>
          <w:b/>
          <w:bCs/>
          <w:kern w:val="2"/>
          <w:szCs w:val="21"/>
        </w:rPr>
      </w:pPr>
      <w:r>
        <w:rPr>
          <w:rFonts w:hint="eastAsia"/>
          <w:b/>
          <w:bCs/>
          <w:kern w:val="2"/>
          <w:szCs w:val="21"/>
        </w:rPr>
        <w:lastRenderedPageBreak/>
        <w:t xml:space="preserve">2.2  </w:t>
      </w:r>
      <w:r>
        <w:rPr>
          <w:rFonts w:hint="eastAsia"/>
          <w:b/>
          <w:bCs/>
          <w:kern w:val="2"/>
          <w:szCs w:val="21"/>
        </w:rPr>
        <w:t>目标函数及约束条件</w:t>
      </w:r>
    </w:p>
    <w:p w:rsidR="00BC40BD" w:rsidRDefault="008C26CF">
      <w:pPr>
        <w:pStyle w:val="a0"/>
        <w:ind w:firstLine="408"/>
        <w:rPr>
          <w:rFonts w:ascii="宋体" w:hAnsi="宋体"/>
          <w:sz w:val="21"/>
        </w:rPr>
      </w:pPr>
      <w:r>
        <w:rPr>
          <w:rFonts w:ascii="宋体" w:hAnsi="宋体" w:hint="eastAsia"/>
          <w:sz w:val="21"/>
        </w:rPr>
        <w:t>将混合动力系统的总质量和总体积以及整车的全寿命周期构成成本函数作为待优化的目标，目标函数如式</w:t>
      </w:r>
      <w:r>
        <w:rPr>
          <w:iCs/>
          <w:sz w:val="21"/>
        </w:rPr>
        <w:fldChar w:fldCharType="begin"/>
      </w:r>
      <w:r>
        <w:rPr>
          <w:iCs/>
          <w:sz w:val="21"/>
        </w:rPr>
        <w:instrText xml:space="preserve"> GOTOBUTTON ZEqnNum406646  \* MERGEFORMAT </w:instrText>
      </w:r>
      <w:r>
        <w:rPr>
          <w:iCs/>
          <w:sz w:val="21"/>
        </w:rPr>
        <w:fldChar w:fldCharType="begin"/>
      </w:r>
      <w:r>
        <w:rPr>
          <w:iCs/>
          <w:sz w:val="21"/>
        </w:rPr>
        <w:instrText xml:space="preserve"> REF ZEqnNum406646 \* Charformat \! \* MERGEFORMAT </w:instrText>
      </w:r>
      <w:r>
        <w:rPr>
          <w:iCs/>
          <w:sz w:val="21"/>
        </w:rPr>
        <w:fldChar w:fldCharType="separate"/>
      </w:r>
      <w:r>
        <w:rPr>
          <w:iCs/>
          <w:sz w:val="21"/>
        </w:rPr>
        <w:instrText>(7)</w:instrText>
      </w:r>
      <w:r>
        <w:rPr>
          <w:iCs/>
          <w:sz w:val="21"/>
        </w:rPr>
        <w:fldChar w:fldCharType="end"/>
      </w:r>
      <w:r>
        <w:rPr>
          <w:iCs/>
          <w:sz w:val="21"/>
        </w:rPr>
        <w:fldChar w:fldCharType="end"/>
      </w:r>
      <w:r>
        <w:rPr>
          <w:rFonts w:ascii="宋体" w:hAnsi="宋体" w:hint="eastAsia"/>
          <w:sz w:val="21"/>
        </w:rPr>
        <w:t>：</w:t>
      </w:r>
    </w:p>
    <w:p w:rsidR="00BC40BD" w:rsidRDefault="008C26CF">
      <w:pPr>
        <w:pStyle w:val="MTDisplayEquation"/>
        <w:spacing w:line="240" w:lineRule="auto"/>
        <w:ind w:firstLineChars="0" w:firstLine="0"/>
      </w:pPr>
      <w:r>
        <w:rPr>
          <w:rFonts w:hint="eastAsia"/>
        </w:rPr>
        <w:tab/>
      </w:r>
      <w:r>
        <w:rPr>
          <w:rFonts w:hint="eastAsia"/>
          <w:position w:val="-46"/>
        </w:rPr>
        <w:object w:dxaOrig="3780" w:dyaOrig="1035">
          <v:shape id="_x0000_i1034" type="#_x0000_t75" style="width:189pt;height:51.75pt" o:ole="">
            <v:imagedata r:id="rId29" o:title=""/>
          </v:shape>
          <o:OLEObject Type="Embed" ProgID="Equation.DSMT4" ShapeID="_x0000_i1034" DrawAspect="Content" ObjectID="_1816324661" r:id="rId30"/>
        </w:object>
      </w:r>
      <w:r>
        <w:rPr>
          <w:rFonts w:hint="eastAsia"/>
        </w:rPr>
        <w:t>，</w:t>
      </w:r>
      <w:r>
        <w:rPr>
          <w:rFonts w:hint="eastAsia"/>
        </w:rPr>
        <w:tab/>
      </w:r>
      <w:r>
        <w:rPr>
          <w:rFonts w:ascii="Times New Roman" w:hAnsi="Times New Roman"/>
          <w:sz w:val="18"/>
          <w:szCs w:val="18"/>
        </w:rPr>
        <w:fldChar w:fldCharType="begin"/>
      </w:r>
      <w:r>
        <w:rPr>
          <w:rFonts w:ascii="Times New Roman" w:hAnsi="Times New Roman"/>
          <w:sz w:val="18"/>
          <w:szCs w:val="18"/>
        </w:rPr>
        <w:instrText xml:space="preserve"> MACROBUTTON MTPlaceRef \* MERGEFORMAT </w:instrText>
      </w:r>
      <w:r>
        <w:rPr>
          <w:rFonts w:ascii="Times New Roman" w:hAnsi="Times New Roman"/>
          <w:sz w:val="18"/>
          <w:szCs w:val="18"/>
        </w:rPr>
        <w:fldChar w:fldCharType="begin"/>
      </w:r>
      <w:r>
        <w:rPr>
          <w:rFonts w:ascii="Times New Roman" w:hAnsi="Times New Roman"/>
          <w:sz w:val="18"/>
          <w:szCs w:val="18"/>
        </w:rPr>
        <w:instrText xml:space="preserve"> SEQ MTEqn \h \* MERGEFORMAT </w:instrText>
      </w:r>
      <w:r>
        <w:rPr>
          <w:rFonts w:ascii="Times New Roman" w:hAnsi="Times New Roman"/>
          <w:sz w:val="18"/>
          <w:szCs w:val="18"/>
        </w:rPr>
        <w:fldChar w:fldCharType="end"/>
      </w:r>
      <w:bookmarkStart w:id="14" w:name="ZEqnNum406646"/>
      <w:r>
        <w:rPr>
          <w:rFonts w:ascii="Times New Roman" w:hAnsi="Times New Roman"/>
          <w:sz w:val="18"/>
          <w:szCs w:val="18"/>
        </w:rPr>
        <w:instrText>(</w:instrText>
      </w:r>
      <w:r>
        <w:rPr>
          <w:rFonts w:ascii="Times New Roman" w:hAnsi="Times New Roman"/>
          <w:sz w:val="18"/>
          <w:szCs w:val="18"/>
        </w:rPr>
        <w:fldChar w:fldCharType="begin"/>
      </w:r>
      <w:r>
        <w:rPr>
          <w:rFonts w:ascii="Times New Roman" w:hAnsi="Times New Roman"/>
          <w:sz w:val="18"/>
          <w:szCs w:val="18"/>
        </w:rPr>
        <w:instrText xml:space="preserve"> SEQ MT</w:instrText>
      </w:r>
      <w:r>
        <w:rPr>
          <w:rFonts w:ascii="Times New Roman" w:hAnsi="Times New Roman"/>
          <w:sz w:val="18"/>
          <w:szCs w:val="18"/>
        </w:rPr>
        <w:instrText xml:space="preserve">Eqn \c \* Arabic \* MERGEFORMAT </w:instrText>
      </w:r>
      <w:r>
        <w:rPr>
          <w:rFonts w:ascii="Times New Roman" w:hAnsi="Times New Roman"/>
          <w:sz w:val="18"/>
          <w:szCs w:val="18"/>
        </w:rPr>
        <w:fldChar w:fldCharType="separate"/>
      </w:r>
      <w:r>
        <w:rPr>
          <w:rFonts w:ascii="Times New Roman" w:hAnsi="Times New Roman"/>
          <w:sz w:val="18"/>
          <w:szCs w:val="18"/>
        </w:rPr>
        <w:instrText>7</w:instrText>
      </w:r>
      <w:r>
        <w:rPr>
          <w:rFonts w:ascii="Times New Roman" w:hAnsi="Times New Roman"/>
          <w:sz w:val="18"/>
          <w:szCs w:val="18"/>
        </w:rPr>
        <w:fldChar w:fldCharType="end"/>
      </w:r>
      <w:r>
        <w:rPr>
          <w:rFonts w:ascii="Times New Roman" w:hAnsi="Times New Roman"/>
          <w:sz w:val="18"/>
          <w:szCs w:val="18"/>
        </w:rPr>
        <w:instrText>)</w:instrText>
      </w:r>
      <w:bookmarkEnd w:id="14"/>
      <w:r>
        <w:rPr>
          <w:rFonts w:ascii="Times New Roman" w:hAnsi="Times New Roman"/>
          <w:sz w:val="18"/>
          <w:szCs w:val="18"/>
        </w:rPr>
        <w:fldChar w:fldCharType="end"/>
      </w:r>
    </w:p>
    <w:p w:rsidR="00BC40BD" w:rsidRDefault="008C26CF">
      <w:pPr>
        <w:pStyle w:val="a0"/>
        <w:ind w:firstLine="408"/>
        <w:rPr>
          <w:rFonts w:ascii="宋体" w:hAnsi="宋体"/>
          <w:sz w:val="21"/>
        </w:rPr>
      </w:pPr>
      <w:r>
        <w:rPr>
          <w:rFonts w:ascii="宋体" w:hAnsi="宋体" w:hint="eastAsia"/>
          <w:sz w:val="21"/>
        </w:rPr>
        <w:t>式中：</w:t>
      </w:r>
      <w:r>
        <w:rPr>
          <w:i/>
          <w:iCs/>
          <w:sz w:val="21"/>
        </w:rPr>
        <w:t>F</w:t>
      </w:r>
      <w:r>
        <w:rPr>
          <w:sz w:val="21"/>
          <w:vertAlign w:val="subscript"/>
        </w:rPr>
        <w:t>1</w:t>
      </w:r>
      <w:r>
        <w:rPr>
          <w:rFonts w:ascii="宋体" w:hAnsi="宋体" w:hint="eastAsia"/>
          <w:sz w:val="21"/>
        </w:rPr>
        <w:t>为质量和体积最小函数；</w:t>
      </w:r>
      <w:r>
        <w:rPr>
          <w:i/>
          <w:iCs/>
          <w:sz w:val="21"/>
        </w:rPr>
        <w:t>F</w:t>
      </w:r>
      <w:r>
        <w:rPr>
          <w:sz w:val="21"/>
          <w:vertAlign w:val="subscript"/>
        </w:rPr>
        <w:t>2</w:t>
      </w:r>
      <w:r>
        <w:rPr>
          <w:rFonts w:ascii="宋体" w:hAnsi="宋体" w:hint="eastAsia"/>
          <w:sz w:val="21"/>
        </w:rPr>
        <w:t>为全寿命周期成本最小函数；</w:t>
      </w:r>
      <w:proofErr w:type="spellStart"/>
      <w:r>
        <w:rPr>
          <w:i/>
          <w:iCs/>
          <w:sz w:val="21"/>
        </w:rPr>
        <w:t>F</w:t>
      </w:r>
      <w:r>
        <w:rPr>
          <w:i/>
          <w:iCs/>
          <w:sz w:val="21"/>
          <w:vertAlign w:val="subscript"/>
        </w:rPr>
        <w:t>m</w:t>
      </w:r>
      <w:proofErr w:type="spellEnd"/>
      <w:r>
        <w:rPr>
          <w:rFonts w:ascii="宋体" w:hAnsi="宋体" w:hint="eastAsia"/>
          <w:sz w:val="21"/>
        </w:rPr>
        <w:t>为总质量函数；</w:t>
      </w:r>
      <w:proofErr w:type="spellStart"/>
      <w:r>
        <w:rPr>
          <w:i/>
          <w:iCs/>
          <w:sz w:val="21"/>
        </w:rPr>
        <w:t>F</w:t>
      </w:r>
      <w:r>
        <w:rPr>
          <w:i/>
          <w:iCs/>
          <w:sz w:val="21"/>
          <w:vertAlign w:val="subscript"/>
        </w:rPr>
        <w:t>v</w:t>
      </w:r>
      <w:proofErr w:type="spellEnd"/>
      <w:r>
        <w:rPr>
          <w:rFonts w:ascii="宋体" w:hAnsi="宋体" w:hint="eastAsia"/>
          <w:sz w:val="21"/>
        </w:rPr>
        <w:t>为总体积函数。为消除质量和体积函数量纲不同造成的影响且增强质量和体积函数之间的可对比性，对质量和体积函数进行归一化处理，如式</w:t>
      </w:r>
      <w:r>
        <w:rPr>
          <w:rFonts w:hint="eastAsia"/>
          <w:iCs/>
          <w:sz w:val="21"/>
        </w:rPr>
        <w:fldChar w:fldCharType="begin"/>
      </w:r>
      <w:r>
        <w:rPr>
          <w:rFonts w:hint="eastAsia"/>
          <w:iCs/>
          <w:sz w:val="21"/>
        </w:rPr>
        <w:instrText xml:space="preserve"> GOTOBUTTON ZEqnNum701690  \* MERGEFORMAT </w:instrText>
      </w:r>
      <w:r>
        <w:rPr>
          <w:rFonts w:hint="eastAsia"/>
          <w:iCs/>
          <w:sz w:val="21"/>
        </w:rPr>
        <w:fldChar w:fldCharType="begin"/>
      </w:r>
      <w:r>
        <w:rPr>
          <w:rFonts w:hint="eastAsia"/>
          <w:iCs/>
          <w:sz w:val="21"/>
        </w:rPr>
        <w:instrText xml:space="preserve"> REF ZEqnNum701690 \* Charformat \! \* MERGEFORMAT </w:instrText>
      </w:r>
      <w:r>
        <w:rPr>
          <w:rFonts w:hint="eastAsia"/>
          <w:iCs/>
          <w:sz w:val="21"/>
        </w:rPr>
        <w:fldChar w:fldCharType="separate"/>
      </w:r>
      <w:r>
        <w:rPr>
          <w:iCs/>
          <w:sz w:val="21"/>
        </w:rPr>
        <w:instrText>(8)</w:instrText>
      </w:r>
      <w:r>
        <w:rPr>
          <w:rFonts w:hint="eastAsia"/>
          <w:iCs/>
          <w:sz w:val="21"/>
        </w:rPr>
        <w:fldChar w:fldCharType="end"/>
      </w:r>
      <w:r>
        <w:rPr>
          <w:rFonts w:hint="eastAsia"/>
          <w:iCs/>
          <w:sz w:val="21"/>
        </w:rPr>
        <w:fldChar w:fldCharType="end"/>
      </w:r>
      <w:r>
        <w:rPr>
          <w:rFonts w:ascii="宋体" w:hAnsi="宋体" w:hint="eastAsia"/>
          <w:sz w:val="21"/>
        </w:rPr>
        <w:t>：</w:t>
      </w:r>
    </w:p>
    <w:p w:rsidR="00BC40BD" w:rsidRDefault="008C26CF">
      <w:pPr>
        <w:pStyle w:val="MTDisplayEquation"/>
        <w:spacing w:line="240" w:lineRule="auto"/>
        <w:ind w:firstLineChars="0" w:firstLine="0"/>
      </w:pPr>
      <w:r>
        <w:rPr>
          <w:rFonts w:hint="eastAsia"/>
        </w:rPr>
        <w:tab/>
      </w:r>
      <w:r>
        <w:rPr>
          <w:rFonts w:hint="eastAsia"/>
          <w:position w:val="-60"/>
        </w:rPr>
        <w:object w:dxaOrig="2820" w:dyaOrig="1320">
          <v:shape id="_x0000_i1035" type="#_x0000_t75" style="width:141pt;height:66pt" o:ole="">
            <v:imagedata r:id="rId31" o:title=""/>
          </v:shape>
          <o:OLEObject Type="Embed" ProgID="Equation.DSMT4" ShapeID="_x0000_i1035" DrawAspect="Content" ObjectID="_1816324662" r:id="rId32"/>
        </w:object>
      </w:r>
      <w:r>
        <w:rPr>
          <w:rFonts w:hint="eastAsia"/>
        </w:rPr>
        <w:t>，</w:t>
      </w:r>
      <w:r>
        <w:rPr>
          <w:rFonts w:hint="eastAsia"/>
        </w:rPr>
        <w:tab/>
      </w:r>
      <w:r>
        <w:rPr>
          <w:rFonts w:ascii="Times New Roman" w:hAnsi="Times New Roman"/>
          <w:sz w:val="18"/>
          <w:szCs w:val="18"/>
        </w:rPr>
        <w:fldChar w:fldCharType="begin"/>
      </w:r>
      <w:r>
        <w:rPr>
          <w:rFonts w:ascii="Times New Roman" w:hAnsi="Times New Roman"/>
          <w:sz w:val="18"/>
          <w:szCs w:val="18"/>
        </w:rPr>
        <w:instrText xml:space="preserve"> MACROBUTTON MTPlaceRef \* MERGEFORMAT </w:instrText>
      </w:r>
      <w:r>
        <w:rPr>
          <w:rFonts w:ascii="Times New Roman" w:hAnsi="Times New Roman"/>
          <w:sz w:val="18"/>
          <w:szCs w:val="18"/>
        </w:rPr>
        <w:fldChar w:fldCharType="begin"/>
      </w:r>
      <w:r>
        <w:rPr>
          <w:rFonts w:ascii="Times New Roman" w:hAnsi="Times New Roman"/>
          <w:sz w:val="18"/>
          <w:szCs w:val="18"/>
        </w:rPr>
        <w:instrText xml:space="preserve"> SEQ MTEqn \h \* MERGEFORMAT </w:instrText>
      </w:r>
      <w:r>
        <w:rPr>
          <w:rFonts w:ascii="Times New Roman" w:hAnsi="Times New Roman"/>
          <w:sz w:val="18"/>
          <w:szCs w:val="18"/>
        </w:rPr>
        <w:fldChar w:fldCharType="end"/>
      </w:r>
      <w:bookmarkStart w:id="15" w:name="ZEqnNum701690"/>
      <w:r>
        <w:rPr>
          <w:rFonts w:ascii="Times New Roman" w:hAnsi="Times New Roman"/>
          <w:sz w:val="18"/>
          <w:szCs w:val="18"/>
        </w:rPr>
        <w:instrText>(</w:instrText>
      </w:r>
      <w:r>
        <w:rPr>
          <w:rFonts w:ascii="Times New Roman" w:hAnsi="Times New Roman"/>
          <w:sz w:val="18"/>
          <w:szCs w:val="18"/>
        </w:rPr>
        <w:fldChar w:fldCharType="begin"/>
      </w:r>
      <w:r>
        <w:rPr>
          <w:rFonts w:ascii="Times New Roman" w:hAnsi="Times New Roman"/>
          <w:sz w:val="18"/>
          <w:szCs w:val="18"/>
        </w:rPr>
        <w:instrText xml:space="preserve"> SEQ MTEqn \c \* Arabic \* MERGEFORMAT </w:instrText>
      </w:r>
      <w:r>
        <w:rPr>
          <w:rFonts w:ascii="Times New Roman" w:hAnsi="Times New Roman"/>
          <w:sz w:val="18"/>
          <w:szCs w:val="18"/>
        </w:rPr>
        <w:fldChar w:fldCharType="separate"/>
      </w:r>
      <w:r>
        <w:rPr>
          <w:rFonts w:ascii="Times New Roman" w:hAnsi="Times New Roman"/>
          <w:sz w:val="18"/>
          <w:szCs w:val="18"/>
        </w:rPr>
        <w:instrText>8</w:instrText>
      </w:r>
      <w:r>
        <w:rPr>
          <w:rFonts w:ascii="Times New Roman" w:hAnsi="Times New Roman"/>
          <w:sz w:val="18"/>
          <w:szCs w:val="18"/>
        </w:rPr>
        <w:fldChar w:fldCharType="end"/>
      </w:r>
      <w:r>
        <w:rPr>
          <w:rFonts w:ascii="Times New Roman" w:hAnsi="Times New Roman"/>
          <w:sz w:val="18"/>
          <w:szCs w:val="18"/>
        </w:rPr>
        <w:instrText>)</w:instrText>
      </w:r>
      <w:bookmarkEnd w:id="15"/>
      <w:r>
        <w:rPr>
          <w:rFonts w:ascii="Times New Roman" w:hAnsi="Times New Roman"/>
          <w:sz w:val="18"/>
          <w:szCs w:val="18"/>
        </w:rPr>
        <w:fldChar w:fldCharType="end"/>
      </w:r>
    </w:p>
    <w:p w:rsidR="00BC40BD" w:rsidRDefault="008C26CF">
      <w:pPr>
        <w:pStyle w:val="a0"/>
        <w:ind w:firstLine="408"/>
        <w:rPr>
          <w:rFonts w:ascii="宋体" w:hAnsi="宋体"/>
          <w:sz w:val="21"/>
        </w:rPr>
      </w:pPr>
      <w:r>
        <w:rPr>
          <w:rFonts w:ascii="宋体" w:hAnsi="宋体" w:hint="eastAsia"/>
          <w:sz w:val="21"/>
        </w:rPr>
        <w:t>式中：</w:t>
      </w:r>
      <w:r>
        <w:rPr>
          <w:rFonts w:hint="eastAsia"/>
          <w:i/>
          <w:iCs/>
          <w:sz w:val="21"/>
        </w:rPr>
        <w:t>k</w:t>
      </w:r>
      <w:r>
        <w:rPr>
          <w:rFonts w:hint="eastAsia"/>
          <w:sz w:val="21"/>
          <w:vertAlign w:val="subscript"/>
        </w:rPr>
        <w:t>1</w:t>
      </w:r>
      <w:r>
        <w:rPr>
          <w:rFonts w:hint="eastAsia"/>
          <w:i/>
          <w:iCs/>
          <w:sz w:val="21"/>
        </w:rPr>
        <w:t>、</w:t>
      </w:r>
      <w:r>
        <w:rPr>
          <w:rFonts w:hint="eastAsia"/>
          <w:i/>
          <w:iCs/>
          <w:sz w:val="21"/>
        </w:rPr>
        <w:t>k</w:t>
      </w:r>
      <w:r>
        <w:rPr>
          <w:rFonts w:hint="eastAsia"/>
          <w:sz w:val="21"/>
          <w:vertAlign w:val="subscript"/>
        </w:rPr>
        <w:t>2</w:t>
      </w:r>
      <w:r>
        <w:rPr>
          <w:rFonts w:hint="eastAsia"/>
          <w:sz w:val="21"/>
        </w:rPr>
        <w:t>分别为质量和体积函数的权重系数</w:t>
      </w:r>
      <w:r>
        <w:rPr>
          <w:rFonts w:ascii="宋体" w:hAnsi="宋体" w:hint="eastAsia"/>
          <w:sz w:val="21"/>
        </w:rPr>
        <w:t>；</w:t>
      </w:r>
      <w:proofErr w:type="spellStart"/>
      <w:r>
        <w:rPr>
          <w:i/>
          <w:iCs/>
          <w:sz w:val="21"/>
        </w:rPr>
        <w:t>M</w:t>
      </w:r>
      <w:r>
        <w:rPr>
          <w:sz w:val="21"/>
          <w:vertAlign w:val="subscript"/>
        </w:rPr>
        <w:t>max</w:t>
      </w:r>
      <w:proofErr w:type="spellEnd"/>
      <w:r>
        <w:rPr>
          <w:rFonts w:hint="eastAsia"/>
          <w:sz w:val="21"/>
        </w:rPr>
        <w:t>、</w:t>
      </w:r>
      <w:proofErr w:type="spellStart"/>
      <w:r>
        <w:rPr>
          <w:rFonts w:hint="eastAsia"/>
          <w:i/>
          <w:iCs/>
          <w:sz w:val="21"/>
        </w:rPr>
        <w:t>M</w:t>
      </w:r>
      <w:r>
        <w:rPr>
          <w:rFonts w:hint="eastAsia"/>
          <w:sz w:val="21"/>
          <w:vertAlign w:val="subscript"/>
        </w:rPr>
        <w:t>min</w:t>
      </w:r>
      <w:proofErr w:type="spellEnd"/>
      <w:r>
        <w:rPr>
          <w:rFonts w:hint="eastAsia"/>
          <w:sz w:val="21"/>
        </w:rPr>
        <w:t>分别为</w:t>
      </w:r>
      <w:r>
        <w:rPr>
          <w:rFonts w:ascii="宋体" w:hAnsi="宋体" w:hint="eastAsia"/>
          <w:sz w:val="21"/>
        </w:rPr>
        <w:t>动力系统最大最小质量</w:t>
      </w:r>
      <w:r>
        <w:rPr>
          <w:rFonts w:ascii="宋体" w:hAnsi="宋体" w:hint="eastAsia"/>
          <w:sz w:val="21"/>
        </w:rPr>
        <w:t>,</w:t>
      </w:r>
      <w:r>
        <w:rPr>
          <w:sz w:val="21"/>
        </w:rPr>
        <w:t>kg</w:t>
      </w:r>
      <w:r>
        <w:rPr>
          <w:rFonts w:ascii="宋体" w:hAnsi="宋体" w:hint="eastAsia"/>
          <w:sz w:val="21"/>
        </w:rPr>
        <w:t>；</w:t>
      </w:r>
      <w:r>
        <w:rPr>
          <w:i/>
          <w:iCs/>
          <w:sz w:val="21"/>
        </w:rPr>
        <w:t>V</w:t>
      </w:r>
      <w:r>
        <w:rPr>
          <w:sz w:val="21"/>
          <w:vertAlign w:val="subscript"/>
        </w:rPr>
        <w:t>max</w:t>
      </w:r>
      <w:r>
        <w:rPr>
          <w:rFonts w:hint="eastAsia"/>
          <w:sz w:val="21"/>
        </w:rPr>
        <w:t>、</w:t>
      </w:r>
      <w:proofErr w:type="spellStart"/>
      <w:r>
        <w:rPr>
          <w:i/>
          <w:iCs/>
          <w:sz w:val="21"/>
        </w:rPr>
        <w:t>V</w:t>
      </w:r>
      <w:r>
        <w:rPr>
          <w:sz w:val="21"/>
          <w:vertAlign w:val="subscript"/>
        </w:rPr>
        <w:t>m</w:t>
      </w:r>
      <w:r>
        <w:rPr>
          <w:rFonts w:hint="eastAsia"/>
          <w:sz w:val="21"/>
          <w:vertAlign w:val="subscript"/>
        </w:rPr>
        <w:t>in</w:t>
      </w:r>
      <w:proofErr w:type="spellEnd"/>
      <w:r>
        <w:rPr>
          <w:rFonts w:hint="eastAsia"/>
          <w:sz w:val="21"/>
        </w:rPr>
        <w:t>分别</w:t>
      </w:r>
      <w:r>
        <w:rPr>
          <w:rFonts w:ascii="宋体" w:hAnsi="宋体" w:hint="eastAsia"/>
          <w:sz w:val="21"/>
        </w:rPr>
        <w:t>为动力系统最大最小体积</w:t>
      </w:r>
      <w:r>
        <w:rPr>
          <w:rFonts w:ascii="宋体" w:hAnsi="宋体" w:hint="eastAsia"/>
          <w:sz w:val="21"/>
        </w:rPr>
        <w:t>,</w:t>
      </w:r>
      <w:r>
        <w:rPr>
          <w:sz w:val="21"/>
        </w:rPr>
        <w:t>m</w:t>
      </w:r>
      <w:r>
        <w:rPr>
          <w:sz w:val="21"/>
          <w:vertAlign w:val="superscript"/>
        </w:rPr>
        <w:t>3</w:t>
      </w:r>
      <w:r>
        <w:rPr>
          <w:rFonts w:ascii="宋体" w:hAnsi="宋体" w:hint="eastAsia"/>
          <w:sz w:val="21"/>
        </w:rPr>
        <w:t>。</w:t>
      </w:r>
    </w:p>
    <w:p w:rsidR="00BC40BD" w:rsidRDefault="008C26CF">
      <w:pPr>
        <w:pStyle w:val="a0"/>
        <w:ind w:firstLine="408"/>
        <w:rPr>
          <w:rFonts w:ascii="宋体" w:hAnsi="宋体"/>
          <w:sz w:val="21"/>
        </w:rPr>
      </w:pPr>
      <w:r>
        <w:rPr>
          <w:rFonts w:ascii="宋体" w:hAnsi="宋体" w:hint="eastAsia"/>
          <w:sz w:val="21"/>
        </w:rPr>
        <w:t>在混合动力列车中要考虑可供容纳动力系统的最大体积和质量的限制</w:t>
      </w:r>
      <w:r>
        <w:rPr>
          <w:rFonts w:ascii="宋体" w:hAnsi="宋体" w:hint="eastAsia"/>
          <w:sz w:val="21"/>
        </w:rPr>
        <w:t>,</w:t>
      </w:r>
      <w:r>
        <w:rPr>
          <w:rFonts w:ascii="宋体" w:hAnsi="宋体" w:hint="eastAsia"/>
          <w:sz w:val="21"/>
        </w:rPr>
        <w:t>约束方程为</w:t>
      </w:r>
      <w:r>
        <w:rPr>
          <w:iCs/>
          <w:sz w:val="21"/>
        </w:rPr>
        <w:fldChar w:fldCharType="begin"/>
      </w:r>
      <w:r>
        <w:rPr>
          <w:iCs/>
          <w:sz w:val="21"/>
        </w:rPr>
        <w:instrText xml:space="preserve"> GOTOBUTTON ZEqnNum920757  \* MERGEFORMAT </w:instrText>
      </w:r>
      <w:r>
        <w:rPr>
          <w:iCs/>
          <w:sz w:val="21"/>
        </w:rPr>
        <w:fldChar w:fldCharType="begin"/>
      </w:r>
      <w:r>
        <w:rPr>
          <w:iCs/>
          <w:sz w:val="21"/>
        </w:rPr>
        <w:instrText xml:space="preserve"> REF ZEqnNum920757 \* Charformat \! \* MERGEFORMAT </w:instrText>
      </w:r>
      <w:r>
        <w:rPr>
          <w:iCs/>
          <w:sz w:val="21"/>
        </w:rPr>
        <w:fldChar w:fldCharType="separate"/>
      </w:r>
      <w:r>
        <w:rPr>
          <w:iCs/>
          <w:sz w:val="21"/>
        </w:rPr>
        <w:instrText>(9)</w:instrText>
      </w:r>
      <w:r>
        <w:rPr>
          <w:iCs/>
          <w:sz w:val="21"/>
        </w:rPr>
        <w:fldChar w:fldCharType="end"/>
      </w:r>
      <w:r>
        <w:rPr>
          <w:iCs/>
          <w:sz w:val="21"/>
        </w:rPr>
        <w:fldChar w:fldCharType="end"/>
      </w:r>
      <w:r>
        <w:rPr>
          <w:rFonts w:ascii="宋体" w:hAnsi="宋体" w:hint="eastAsia"/>
          <w:sz w:val="21"/>
        </w:rPr>
        <w:t>：</w:t>
      </w:r>
    </w:p>
    <w:p w:rsidR="00BC40BD" w:rsidRDefault="008C26CF">
      <w:pPr>
        <w:pStyle w:val="MTDisplayEquation"/>
        <w:spacing w:line="240" w:lineRule="auto"/>
        <w:ind w:firstLineChars="0" w:firstLine="0"/>
      </w:pPr>
      <w:r>
        <w:rPr>
          <w:rFonts w:hint="eastAsia"/>
        </w:rPr>
        <w:tab/>
      </w:r>
      <w:r>
        <w:rPr>
          <w:rFonts w:hint="eastAsia"/>
          <w:position w:val="-30"/>
        </w:rPr>
        <w:object w:dxaOrig="2220" w:dyaOrig="690">
          <v:shape id="_x0000_i1036" type="#_x0000_t75" style="width:111pt;height:34.5pt" o:ole="">
            <v:imagedata r:id="rId33" o:title=""/>
          </v:shape>
          <o:OLEObject Type="Embed" ProgID="Equation.DSMT4" ShapeID="_x0000_i1036" DrawAspect="Content" ObjectID="_1816324663" r:id="rId34"/>
        </w:object>
      </w:r>
      <w:r>
        <w:rPr>
          <w:rFonts w:hint="eastAsia"/>
        </w:rPr>
        <w:t>，</w:t>
      </w:r>
      <w:r>
        <w:rPr>
          <w:rFonts w:hint="eastAsia"/>
        </w:rPr>
        <w:tab/>
      </w:r>
      <w:r>
        <w:rPr>
          <w:rFonts w:ascii="Times New Roman" w:hAnsi="Times New Roman"/>
          <w:sz w:val="18"/>
          <w:szCs w:val="18"/>
        </w:rPr>
        <w:fldChar w:fldCharType="begin"/>
      </w:r>
      <w:r>
        <w:rPr>
          <w:rFonts w:ascii="Times New Roman" w:hAnsi="Times New Roman"/>
          <w:sz w:val="18"/>
          <w:szCs w:val="18"/>
        </w:rPr>
        <w:instrText xml:space="preserve"> MACROBUTTON MTPlaceRef \* MERGEFORMAT </w:instrText>
      </w:r>
      <w:r>
        <w:rPr>
          <w:rFonts w:ascii="Times New Roman" w:hAnsi="Times New Roman"/>
          <w:sz w:val="18"/>
          <w:szCs w:val="18"/>
        </w:rPr>
        <w:fldChar w:fldCharType="begin"/>
      </w:r>
      <w:r>
        <w:rPr>
          <w:rFonts w:ascii="Times New Roman" w:hAnsi="Times New Roman"/>
          <w:sz w:val="18"/>
          <w:szCs w:val="18"/>
        </w:rPr>
        <w:instrText xml:space="preserve"> SEQ MTEqn \h \* MERGEFORMAT </w:instrText>
      </w:r>
      <w:r>
        <w:rPr>
          <w:rFonts w:ascii="Times New Roman" w:hAnsi="Times New Roman"/>
          <w:sz w:val="18"/>
          <w:szCs w:val="18"/>
        </w:rPr>
        <w:fldChar w:fldCharType="end"/>
      </w:r>
      <w:bookmarkStart w:id="16" w:name="ZEqnNum920757"/>
      <w:r>
        <w:rPr>
          <w:rFonts w:ascii="Times New Roman" w:hAnsi="Times New Roman"/>
          <w:sz w:val="18"/>
          <w:szCs w:val="18"/>
        </w:rPr>
        <w:instrText>(</w:instrText>
      </w:r>
      <w:r>
        <w:rPr>
          <w:rFonts w:ascii="Times New Roman" w:hAnsi="Times New Roman"/>
          <w:sz w:val="18"/>
          <w:szCs w:val="18"/>
        </w:rPr>
        <w:fldChar w:fldCharType="begin"/>
      </w:r>
      <w:r>
        <w:rPr>
          <w:rFonts w:ascii="Times New Roman" w:hAnsi="Times New Roman"/>
          <w:sz w:val="18"/>
          <w:szCs w:val="18"/>
        </w:rPr>
        <w:instrText xml:space="preserve"> SEQ MTEqn \c \* Arabic \* MERGEFORMAT </w:instrText>
      </w:r>
      <w:r>
        <w:rPr>
          <w:rFonts w:ascii="Times New Roman" w:hAnsi="Times New Roman"/>
          <w:sz w:val="18"/>
          <w:szCs w:val="18"/>
        </w:rPr>
        <w:fldChar w:fldCharType="separate"/>
      </w:r>
      <w:r>
        <w:rPr>
          <w:rFonts w:ascii="Times New Roman" w:hAnsi="Times New Roman"/>
          <w:sz w:val="18"/>
          <w:szCs w:val="18"/>
        </w:rPr>
        <w:instrText>9</w:instrText>
      </w:r>
      <w:r>
        <w:rPr>
          <w:rFonts w:ascii="Times New Roman" w:hAnsi="Times New Roman"/>
          <w:sz w:val="18"/>
          <w:szCs w:val="18"/>
        </w:rPr>
        <w:fldChar w:fldCharType="end"/>
      </w:r>
      <w:r>
        <w:rPr>
          <w:rFonts w:ascii="Times New Roman" w:hAnsi="Times New Roman"/>
          <w:sz w:val="18"/>
          <w:szCs w:val="18"/>
        </w:rPr>
        <w:instrText>)</w:instrText>
      </w:r>
      <w:bookmarkEnd w:id="16"/>
      <w:r>
        <w:rPr>
          <w:rFonts w:ascii="Times New Roman" w:hAnsi="Times New Roman"/>
          <w:sz w:val="18"/>
          <w:szCs w:val="18"/>
        </w:rPr>
        <w:fldChar w:fldCharType="end"/>
      </w:r>
    </w:p>
    <w:p w:rsidR="00BC40BD" w:rsidRDefault="008C26CF">
      <w:pPr>
        <w:pStyle w:val="a0"/>
        <w:ind w:firstLine="408"/>
        <w:rPr>
          <w:rFonts w:ascii="宋体" w:hAnsi="宋体"/>
          <w:sz w:val="21"/>
        </w:rPr>
      </w:pPr>
      <w:r>
        <w:rPr>
          <w:rFonts w:ascii="宋体" w:hAnsi="宋体" w:hint="eastAsia"/>
          <w:sz w:val="21"/>
        </w:rPr>
        <w:t>此外车辆基于</w:t>
      </w:r>
      <w:r>
        <w:rPr>
          <w:rFonts w:ascii="宋体" w:hAnsi="宋体" w:hint="eastAsia"/>
          <w:sz w:val="21"/>
        </w:rPr>
        <w:t>匀速、加速、爬坡三种工况计算列车的需求功率，从而为动力系统参数匹配提供依据。匀速、加速以及爬坡时列车需求功率分别为</w:t>
      </w:r>
      <w:r>
        <w:rPr>
          <w:i/>
          <w:iCs/>
          <w:sz w:val="21"/>
        </w:rPr>
        <w:t>P</w:t>
      </w:r>
      <w:r>
        <w:rPr>
          <w:i/>
          <w:iCs/>
          <w:sz w:val="21"/>
          <w:vertAlign w:val="subscript"/>
        </w:rPr>
        <w:t>r</w:t>
      </w:r>
      <w:r>
        <w:rPr>
          <w:sz w:val="21"/>
          <w:vertAlign w:val="subscript"/>
        </w:rPr>
        <w:t>1</w:t>
      </w:r>
      <w:r>
        <w:rPr>
          <w:rFonts w:ascii="宋体" w:hAnsi="宋体" w:hint="eastAsia"/>
          <w:sz w:val="21"/>
        </w:rPr>
        <w:t>、</w:t>
      </w:r>
      <w:r>
        <w:rPr>
          <w:i/>
          <w:iCs/>
          <w:sz w:val="21"/>
        </w:rPr>
        <w:t>P</w:t>
      </w:r>
      <w:r>
        <w:rPr>
          <w:i/>
          <w:iCs/>
          <w:sz w:val="21"/>
          <w:vertAlign w:val="subscript"/>
        </w:rPr>
        <w:t>r</w:t>
      </w:r>
      <w:r>
        <w:rPr>
          <w:sz w:val="21"/>
          <w:vertAlign w:val="subscript"/>
        </w:rPr>
        <w:t>2</w:t>
      </w:r>
      <w:r>
        <w:rPr>
          <w:rFonts w:ascii="宋体" w:hAnsi="宋体" w:hint="eastAsia"/>
          <w:sz w:val="21"/>
        </w:rPr>
        <w:t>、</w:t>
      </w:r>
      <w:r>
        <w:rPr>
          <w:i/>
          <w:iCs/>
          <w:sz w:val="21"/>
        </w:rPr>
        <w:t>P</w:t>
      </w:r>
      <w:r>
        <w:rPr>
          <w:i/>
          <w:iCs/>
          <w:sz w:val="21"/>
          <w:vertAlign w:val="subscript"/>
        </w:rPr>
        <w:t>r</w:t>
      </w:r>
      <w:r>
        <w:rPr>
          <w:sz w:val="21"/>
          <w:vertAlign w:val="subscript"/>
        </w:rPr>
        <w:t>3</w:t>
      </w:r>
      <w:r>
        <w:rPr>
          <w:rFonts w:ascii="宋体" w:hAnsi="宋体" w:hint="eastAsia"/>
          <w:sz w:val="21"/>
        </w:rPr>
        <w:t>，三种工况下运行时均要满足列车自身的功率需求</w:t>
      </w:r>
      <w:r>
        <w:rPr>
          <w:rFonts w:ascii="宋体" w:hAnsi="宋体" w:hint="eastAsia"/>
          <w:sz w:val="21"/>
        </w:rPr>
        <w:t>,</w:t>
      </w:r>
      <w:r>
        <w:rPr>
          <w:rFonts w:ascii="宋体" w:hAnsi="宋体" w:hint="eastAsia"/>
          <w:sz w:val="21"/>
        </w:rPr>
        <w:t>如</w:t>
      </w:r>
      <w:r>
        <w:rPr>
          <w:iCs/>
          <w:sz w:val="21"/>
        </w:rPr>
        <w:fldChar w:fldCharType="begin"/>
      </w:r>
      <w:r>
        <w:rPr>
          <w:iCs/>
          <w:sz w:val="21"/>
        </w:rPr>
        <w:instrText xml:space="preserve"> GOTOBUTTON ZEqnNum599970  \* MERGEFORMAT </w:instrText>
      </w:r>
      <w:r>
        <w:rPr>
          <w:iCs/>
          <w:sz w:val="21"/>
        </w:rPr>
        <w:fldChar w:fldCharType="begin"/>
      </w:r>
      <w:r>
        <w:rPr>
          <w:iCs/>
          <w:sz w:val="21"/>
        </w:rPr>
        <w:instrText xml:space="preserve"> REF ZEqnNum599970 \* Charformat \! \* MERGEFORMAT </w:instrText>
      </w:r>
      <w:r>
        <w:rPr>
          <w:iCs/>
          <w:sz w:val="21"/>
        </w:rPr>
        <w:fldChar w:fldCharType="separate"/>
      </w:r>
      <w:r>
        <w:rPr>
          <w:iCs/>
          <w:sz w:val="21"/>
        </w:rPr>
        <w:instrText>(10)</w:instrText>
      </w:r>
      <w:r>
        <w:rPr>
          <w:iCs/>
          <w:sz w:val="21"/>
        </w:rPr>
        <w:fldChar w:fldCharType="end"/>
      </w:r>
      <w:r>
        <w:rPr>
          <w:iCs/>
          <w:sz w:val="21"/>
        </w:rPr>
        <w:fldChar w:fldCharType="end"/>
      </w:r>
      <w:r>
        <w:rPr>
          <w:rFonts w:ascii="宋体" w:hAnsi="宋体" w:hint="eastAsia"/>
          <w:sz w:val="21"/>
        </w:rPr>
        <w:t>：</w:t>
      </w:r>
    </w:p>
    <w:p w:rsidR="00BC40BD" w:rsidRDefault="008C26CF">
      <w:pPr>
        <w:pStyle w:val="MTDisplayEquation"/>
        <w:spacing w:line="240" w:lineRule="auto"/>
        <w:ind w:firstLineChars="0" w:firstLine="0"/>
      </w:pPr>
      <w:r>
        <w:rPr>
          <w:rFonts w:hint="eastAsia"/>
        </w:rPr>
        <w:tab/>
      </w:r>
      <w:r>
        <w:rPr>
          <w:rFonts w:hint="eastAsia"/>
          <w:position w:val="-66"/>
        </w:rPr>
        <w:object w:dxaOrig="3375" w:dyaOrig="1440">
          <v:shape id="_x0000_i1037" type="#_x0000_t75" style="width:168.75pt;height:1in" o:ole="">
            <v:imagedata r:id="rId35" o:title=""/>
          </v:shape>
          <o:OLEObject Type="Embed" ProgID="Equation.DSMT4" ShapeID="_x0000_i1037" DrawAspect="Content" ObjectID="_1816324664" r:id="rId36"/>
        </w:object>
      </w:r>
      <w:r>
        <w:rPr>
          <w:rFonts w:hint="eastAsia"/>
        </w:rPr>
        <w:t>，</w:t>
      </w:r>
      <w:r>
        <w:rPr>
          <w:rFonts w:hint="eastAsia"/>
        </w:rPr>
        <w:tab/>
      </w:r>
      <w:r>
        <w:rPr>
          <w:rFonts w:ascii="Times New Roman" w:hAnsi="Times New Roman"/>
          <w:sz w:val="18"/>
          <w:szCs w:val="18"/>
        </w:rPr>
        <w:fldChar w:fldCharType="begin"/>
      </w:r>
      <w:r>
        <w:rPr>
          <w:rFonts w:ascii="Times New Roman" w:hAnsi="Times New Roman"/>
          <w:sz w:val="18"/>
          <w:szCs w:val="18"/>
        </w:rPr>
        <w:instrText xml:space="preserve"> MACROBUTTON MTPlaceRef \* MERGEFORMAT </w:instrText>
      </w:r>
      <w:r>
        <w:rPr>
          <w:rFonts w:ascii="Times New Roman" w:hAnsi="Times New Roman"/>
          <w:sz w:val="18"/>
          <w:szCs w:val="18"/>
        </w:rPr>
        <w:fldChar w:fldCharType="begin"/>
      </w:r>
      <w:r>
        <w:rPr>
          <w:rFonts w:ascii="Times New Roman" w:hAnsi="Times New Roman"/>
          <w:sz w:val="18"/>
          <w:szCs w:val="18"/>
        </w:rPr>
        <w:instrText xml:space="preserve"> SEQ MTEqn \h \* MERGEFORMAT </w:instrText>
      </w:r>
      <w:r>
        <w:rPr>
          <w:rFonts w:ascii="Times New Roman" w:hAnsi="Times New Roman"/>
          <w:sz w:val="18"/>
          <w:szCs w:val="18"/>
        </w:rPr>
        <w:fldChar w:fldCharType="end"/>
      </w:r>
      <w:bookmarkStart w:id="17" w:name="ZEqnNum599970"/>
      <w:r>
        <w:rPr>
          <w:rFonts w:ascii="Times New Roman" w:hAnsi="Times New Roman"/>
          <w:sz w:val="18"/>
          <w:szCs w:val="18"/>
        </w:rPr>
        <w:instrText>(</w:instrText>
      </w:r>
      <w:r>
        <w:rPr>
          <w:rFonts w:ascii="Times New Roman" w:hAnsi="Times New Roman"/>
          <w:sz w:val="18"/>
          <w:szCs w:val="18"/>
        </w:rPr>
        <w:fldChar w:fldCharType="begin"/>
      </w:r>
      <w:r>
        <w:rPr>
          <w:rFonts w:ascii="Times New Roman" w:hAnsi="Times New Roman"/>
          <w:sz w:val="18"/>
          <w:szCs w:val="18"/>
        </w:rPr>
        <w:instrText xml:space="preserve"> SEQ MTEqn \c \* Arabic \* MERGEFORMAT </w:instrText>
      </w:r>
      <w:r>
        <w:rPr>
          <w:rFonts w:ascii="Times New Roman" w:hAnsi="Times New Roman"/>
          <w:sz w:val="18"/>
          <w:szCs w:val="18"/>
        </w:rPr>
        <w:fldChar w:fldCharType="separate"/>
      </w:r>
      <w:r>
        <w:rPr>
          <w:rFonts w:ascii="Times New Roman" w:hAnsi="Times New Roman"/>
          <w:sz w:val="18"/>
          <w:szCs w:val="18"/>
        </w:rPr>
        <w:instrText>10</w:instrText>
      </w:r>
      <w:r>
        <w:rPr>
          <w:rFonts w:ascii="Times New Roman" w:hAnsi="Times New Roman"/>
          <w:sz w:val="18"/>
          <w:szCs w:val="18"/>
        </w:rPr>
        <w:fldChar w:fldCharType="end"/>
      </w:r>
      <w:r>
        <w:rPr>
          <w:rFonts w:ascii="Times New Roman" w:hAnsi="Times New Roman"/>
          <w:sz w:val="18"/>
          <w:szCs w:val="18"/>
        </w:rPr>
        <w:instrText>)</w:instrText>
      </w:r>
      <w:bookmarkEnd w:id="17"/>
      <w:r>
        <w:rPr>
          <w:rFonts w:ascii="Times New Roman" w:hAnsi="Times New Roman"/>
          <w:sz w:val="18"/>
          <w:szCs w:val="18"/>
        </w:rPr>
        <w:fldChar w:fldCharType="end"/>
      </w:r>
    </w:p>
    <w:p w:rsidR="00BC40BD" w:rsidRDefault="008C26CF">
      <w:pPr>
        <w:pStyle w:val="a0"/>
        <w:ind w:firstLine="408"/>
        <w:rPr>
          <w:rFonts w:ascii="宋体" w:hAnsi="宋体"/>
          <w:sz w:val="21"/>
        </w:rPr>
      </w:pPr>
      <w:r>
        <w:rPr>
          <w:rFonts w:ascii="宋体" w:hAnsi="宋体" w:hint="eastAsia"/>
          <w:sz w:val="21"/>
        </w:rPr>
        <w:t>式中：</w:t>
      </w:r>
      <w:proofErr w:type="spellStart"/>
      <w:r>
        <w:rPr>
          <w:i/>
          <w:iCs/>
          <w:sz w:val="21"/>
        </w:rPr>
        <w:t>ƞ</w:t>
      </w:r>
      <w:r>
        <w:rPr>
          <w:i/>
          <w:iCs/>
          <w:sz w:val="21"/>
          <w:vertAlign w:val="subscript"/>
        </w:rPr>
        <w:t>zl</w:t>
      </w:r>
      <w:proofErr w:type="spellEnd"/>
      <w:r>
        <w:rPr>
          <w:rFonts w:ascii="宋体" w:hAnsi="宋体" w:hint="eastAsia"/>
          <w:sz w:val="21"/>
        </w:rPr>
        <w:t>为氢内燃机整流器的效率；</w:t>
      </w:r>
      <w:proofErr w:type="spellStart"/>
      <w:r>
        <w:rPr>
          <w:i/>
          <w:iCs/>
          <w:sz w:val="21"/>
        </w:rPr>
        <w:t>ƞ</w:t>
      </w:r>
      <w:r>
        <w:rPr>
          <w:sz w:val="21"/>
          <w:vertAlign w:val="subscript"/>
        </w:rPr>
        <w:t>DC_uni</w:t>
      </w:r>
      <w:proofErr w:type="spellEnd"/>
      <w:r>
        <w:rPr>
          <w:rFonts w:ascii="宋体" w:hAnsi="宋体" w:hint="eastAsia"/>
          <w:sz w:val="21"/>
        </w:rPr>
        <w:t>为燃料电池的</w:t>
      </w:r>
      <w:r>
        <w:rPr>
          <w:sz w:val="21"/>
        </w:rPr>
        <w:t>DC/DC</w:t>
      </w:r>
      <w:r>
        <w:rPr>
          <w:rFonts w:ascii="宋体" w:hAnsi="宋体" w:hint="eastAsia"/>
          <w:sz w:val="21"/>
        </w:rPr>
        <w:t>变换器的效率；</w:t>
      </w:r>
      <w:proofErr w:type="spellStart"/>
      <w:r>
        <w:rPr>
          <w:i/>
          <w:iCs/>
          <w:sz w:val="21"/>
        </w:rPr>
        <w:t>ƞ</w:t>
      </w:r>
      <w:r>
        <w:rPr>
          <w:sz w:val="21"/>
          <w:vertAlign w:val="subscript"/>
        </w:rPr>
        <w:t>DC_bi</w:t>
      </w:r>
      <w:proofErr w:type="spellEnd"/>
      <w:r>
        <w:rPr>
          <w:rFonts w:ascii="宋体" w:hAnsi="宋体" w:hint="eastAsia"/>
          <w:sz w:val="21"/>
        </w:rPr>
        <w:t>为超级电容的</w:t>
      </w:r>
      <w:r>
        <w:rPr>
          <w:sz w:val="21"/>
        </w:rPr>
        <w:t>DC/DC</w:t>
      </w:r>
      <w:r>
        <w:rPr>
          <w:rFonts w:ascii="宋体" w:hAnsi="宋体" w:hint="eastAsia"/>
          <w:sz w:val="21"/>
        </w:rPr>
        <w:t>变换器的效率；</w:t>
      </w:r>
      <w:proofErr w:type="spellStart"/>
      <w:r>
        <w:rPr>
          <w:i/>
          <w:iCs/>
          <w:sz w:val="21"/>
        </w:rPr>
        <w:t>ƞ</w:t>
      </w:r>
      <w:r>
        <w:rPr>
          <w:i/>
          <w:iCs/>
          <w:sz w:val="21"/>
          <w:vertAlign w:val="subscript"/>
        </w:rPr>
        <w:t>h</w:t>
      </w:r>
      <w:r>
        <w:rPr>
          <w:sz w:val="21"/>
          <w:vertAlign w:val="subscript"/>
        </w:rPr>
        <w:t>,avg</w:t>
      </w:r>
      <w:proofErr w:type="spellEnd"/>
      <w:r>
        <w:rPr>
          <w:rFonts w:ascii="宋体" w:hAnsi="宋体" w:hint="eastAsia"/>
          <w:sz w:val="21"/>
        </w:rPr>
        <w:t>、</w:t>
      </w:r>
      <w:proofErr w:type="spellStart"/>
      <w:r>
        <w:rPr>
          <w:i/>
          <w:iCs/>
          <w:sz w:val="21"/>
        </w:rPr>
        <w:t>ƞ</w:t>
      </w:r>
      <w:r>
        <w:rPr>
          <w:i/>
          <w:iCs/>
          <w:sz w:val="21"/>
          <w:vertAlign w:val="subscript"/>
        </w:rPr>
        <w:t>FC</w:t>
      </w:r>
      <w:r>
        <w:rPr>
          <w:sz w:val="21"/>
          <w:vertAlign w:val="subscript"/>
        </w:rPr>
        <w:t>,avg</w:t>
      </w:r>
      <w:proofErr w:type="spellEnd"/>
      <w:r>
        <w:rPr>
          <w:rFonts w:ascii="宋体" w:hAnsi="宋体" w:hint="eastAsia"/>
          <w:sz w:val="21"/>
        </w:rPr>
        <w:t>、</w:t>
      </w:r>
      <w:proofErr w:type="spellStart"/>
      <w:r>
        <w:rPr>
          <w:i/>
          <w:iCs/>
          <w:sz w:val="21"/>
        </w:rPr>
        <w:t>ƞ</w:t>
      </w:r>
      <w:r>
        <w:rPr>
          <w:i/>
          <w:iCs/>
          <w:sz w:val="21"/>
          <w:vertAlign w:val="subscript"/>
        </w:rPr>
        <w:t>SC</w:t>
      </w:r>
      <w:r>
        <w:rPr>
          <w:sz w:val="21"/>
          <w:vertAlign w:val="subscript"/>
        </w:rPr>
        <w:t>,avg</w:t>
      </w:r>
      <w:proofErr w:type="spellEnd"/>
      <w:r>
        <w:rPr>
          <w:rFonts w:ascii="宋体" w:hAnsi="宋体" w:hint="eastAsia"/>
          <w:sz w:val="21"/>
        </w:rPr>
        <w:t>分别为氢内燃机、燃料电池和超级电容自身的效率；</w:t>
      </w:r>
      <w:r>
        <w:rPr>
          <w:i/>
          <w:iCs/>
          <w:sz w:val="21"/>
        </w:rPr>
        <w:t>ƞ</w:t>
      </w:r>
      <w:r>
        <w:rPr>
          <w:sz w:val="21"/>
          <w:vertAlign w:val="subscript"/>
        </w:rPr>
        <w:t>m2</w:t>
      </w:r>
      <w:r>
        <w:rPr>
          <w:rFonts w:ascii="宋体" w:hAnsi="宋体" w:hint="eastAsia"/>
          <w:sz w:val="21"/>
        </w:rPr>
        <w:t>为发电机的效率</w:t>
      </w:r>
      <w:r>
        <w:rPr>
          <w:rFonts w:ascii="宋体" w:hAnsi="宋体" w:hint="eastAsia"/>
          <w:sz w:val="21"/>
        </w:rPr>
        <w:t>,</w:t>
      </w:r>
      <w:proofErr w:type="spellStart"/>
      <w:r>
        <w:rPr>
          <w:i/>
          <w:iCs/>
          <w:sz w:val="21"/>
        </w:rPr>
        <w:t>ƞ</w:t>
      </w:r>
      <w:r>
        <w:rPr>
          <w:sz w:val="21"/>
          <w:vertAlign w:val="subscript"/>
        </w:rPr>
        <w:t>INV</w:t>
      </w:r>
      <w:proofErr w:type="spellEnd"/>
      <w:r>
        <w:rPr>
          <w:rFonts w:ascii="宋体" w:hAnsi="宋体" w:hint="eastAsia"/>
          <w:sz w:val="21"/>
        </w:rPr>
        <w:t>为牵引逆变器的效率；</w:t>
      </w:r>
      <w:r>
        <w:rPr>
          <w:i/>
          <w:iCs/>
          <w:sz w:val="21"/>
        </w:rPr>
        <w:t>ƞ</w:t>
      </w:r>
      <w:r>
        <w:rPr>
          <w:sz w:val="21"/>
          <w:vertAlign w:val="subscript"/>
        </w:rPr>
        <w:t>m1</w:t>
      </w:r>
      <w:r>
        <w:rPr>
          <w:rFonts w:ascii="宋体" w:hAnsi="宋体" w:hint="eastAsia"/>
          <w:sz w:val="21"/>
        </w:rPr>
        <w:t>为牵引电机的效率；</w:t>
      </w:r>
      <w:r>
        <w:rPr>
          <w:i/>
          <w:iCs/>
          <w:sz w:val="21"/>
        </w:rPr>
        <w:t>P</w:t>
      </w:r>
      <w:r>
        <w:rPr>
          <w:i/>
          <w:iCs/>
          <w:sz w:val="21"/>
          <w:vertAlign w:val="subscript"/>
        </w:rPr>
        <w:t>x</w:t>
      </w:r>
      <w:r>
        <w:rPr>
          <w:sz w:val="21"/>
          <w:vertAlign w:val="subscript"/>
        </w:rPr>
        <w:t>1</w:t>
      </w:r>
      <w:r>
        <w:rPr>
          <w:rFonts w:ascii="宋体" w:hAnsi="宋体" w:hint="eastAsia"/>
          <w:sz w:val="21"/>
        </w:rPr>
        <w:t>为氢内燃机机系统输出最小功率</w:t>
      </w:r>
      <w:r>
        <w:rPr>
          <w:rFonts w:ascii="宋体" w:hAnsi="宋体" w:hint="eastAsia"/>
          <w:sz w:val="21"/>
        </w:rPr>
        <w:t>,</w:t>
      </w:r>
      <w:r>
        <w:rPr>
          <w:sz w:val="21"/>
        </w:rPr>
        <w:t>kW</w:t>
      </w:r>
      <w:r>
        <w:rPr>
          <w:rFonts w:ascii="宋体" w:hAnsi="宋体" w:hint="eastAsia"/>
          <w:sz w:val="21"/>
        </w:rPr>
        <w:t>。</w:t>
      </w:r>
    </w:p>
    <w:p w:rsidR="00BC40BD" w:rsidRDefault="008C26CF">
      <w:pPr>
        <w:pStyle w:val="a0"/>
        <w:ind w:firstLine="408"/>
        <w:rPr>
          <w:rFonts w:ascii="宋体" w:hAnsi="宋体"/>
          <w:sz w:val="21"/>
        </w:rPr>
      </w:pPr>
      <w:r>
        <w:rPr>
          <w:rFonts w:ascii="宋体" w:hAnsi="宋体" w:hint="eastAsia"/>
          <w:sz w:val="21"/>
        </w:rPr>
        <w:t>在本文研究的混合动力系统中，氢内燃机和燃料电池为主动力源，而超级电容主要对列车的制动能量进行回收利用</w:t>
      </w:r>
      <w:r>
        <w:rPr>
          <w:sz w:val="21"/>
          <w:vertAlign w:val="superscript"/>
        </w:rPr>
        <w:fldChar w:fldCharType="begin"/>
      </w:r>
      <w:r>
        <w:rPr>
          <w:sz w:val="21"/>
          <w:vertAlign w:val="superscript"/>
        </w:rPr>
        <w:instrText xml:space="preserve"> REF _Ref200874358 \r \h </w:instrText>
      </w:r>
      <w:r>
        <w:rPr>
          <w:sz w:val="21"/>
          <w:vertAlign w:val="superscript"/>
        </w:rPr>
      </w:r>
      <w:r>
        <w:rPr>
          <w:sz w:val="21"/>
          <w:vertAlign w:val="superscript"/>
        </w:rPr>
        <w:fldChar w:fldCharType="separate"/>
      </w:r>
      <w:r>
        <w:rPr>
          <w:sz w:val="21"/>
          <w:vertAlign w:val="superscript"/>
        </w:rPr>
        <w:t>[6]</w:t>
      </w:r>
      <w:r>
        <w:rPr>
          <w:sz w:val="21"/>
          <w:vertAlign w:val="superscript"/>
        </w:rPr>
        <w:fldChar w:fldCharType="end"/>
      </w:r>
      <w:r>
        <w:rPr>
          <w:rFonts w:ascii="宋体" w:hAnsi="宋体" w:hint="eastAsia"/>
          <w:sz w:val="21"/>
        </w:rPr>
        <w:t>，因此氢内燃机和燃料电池的</w:t>
      </w:r>
      <w:r>
        <w:rPr>
          <w:rFonts w:ascii="宋体" w:hAnsi="宋体" w:hint="eastAsia"/>
          <w:sz w:val="21"/>
        </w:rPr>
        <w:t>动力输出以及超级电容模块的电压满足式</w:t>
      </w:r>
      <w:r>
        <w:rPr>
          <w:iCs/>
          <w:sz w:val="21"/>
        </w:rPr>
        <w:fldChar w:fldCharType="begin"/>
      </w:r>
      <w:r>
        <w:rPr>
          <w:iCs/>
          <w:sz w:val="21"/>
        </w:rPr>
        <w:instrText xml:space="preserve"> GOTOBUTTON ZEqnNum640410  \* MERGEFORMAT </w:instrText>
      </w:r>
      <w:r>
        <w:rPr>
          <w:iCs/>
          <w:sz w:val="21"/>
        </w:rPr>
        <w:fldChar w:fldCharType="begin"/>
      </w:r>
      <w:r>
        <w:rPr>
          <w:iCs/>
          <w:sz w:val="21"/>
        </w:rPr>
        <w:instrText xml:space="preserve"> REF ZEqnNum640410 \* Charformat \! \* MERGEFORMAT </w:instrText>
      </w:r>
      <w:r>
        <w:rPr>
          <w:iCs/>
          <w:sz w:val="21"/>
        </w:rPr>
        <w:fldChar w:fldCharType="separate"/>
      </w:r>
      <w:r>
        <w:rPr>
          <w:iCs/>
          <w:sz w:val="21"/>
        </w:rPr>
        <w:instrText>(11)</w:instrText>
      </w:r>
      <w:r>
        <w:rPr>
          <w:iCs/>
          <w:sz w:val="21"/>
        </w:rPr>
        <w:fldChar w:fldCharType="end"/>
      </w:r>
      <w:r>
        <w:rPr>
          <w:iCs/>
          <w:sz w:val="21"/>
        </w:rPr>
        <w:fldChar w:fldCharType="end"/>
      </w:r>
      <w:r>
        <w:rPr>
          <w:rFonts w:ascii="宋体" w:hAnsi="宋体" w:hint="eastAsia"/>
          <w:sz w:val="21"/>
        </w:rPr>
        <w:t>：</w:t>
      </w:r>
    </w:p>
    <w:p w:rsidR="00BC40BD" w:rsidRDefault="008C26CF">
      <w:pPr>
        <w:pStyle w:val="MTDisplayEquation"/>
        <w:spacing w:line="240" w:lineRule="auto"/>
        <w:ind w:firstLineChars="0" w:firstLine="0"/>
      </w:pPr>
      <w:r>
        <w:rPr>
          <w:rFonts w:hint="eastAsia"/>
        </w:rPr>
        <w:tab/>
      </w:r>
      <w:r>
        <w:rPr>
          <w:rFonts w:hint="eastAsia"/>
          <w:position w:val="-68"/>
        </w:rPr>
        <w:object w:dxaOrig="2835" w:dyaOrig="1485">
          <v:shape id="_x0000_i1038" type="#_x0000_t75" style="width:141.75pt;height:74.25pt" o:ole="">
            <v:imagedata r:id="rId37" o:title=""/>
          </v:shape>
          <o:OLEObject Type="Embed" ProgID="Equation.DSMT4" ShapeID="_x0000_i1038" DrawAspect="Content" ObjectID="_1816324665" r:id="rId38"/>
        </w:object>
      </w:r>
      <w:r>
        <w:rPr>
          <w:rFonts w:hint="eastAsia"/>
        </w:rPr>
        <w:t>，</w:t>
      </w:r>
      <w:r>
        <w:rPr>
          <w:rFonts w:hint="eastAsia"/>
        </w:rPr>
        <w:tab/>
      </w:r>
      <w:r>
        <w:rPr>
          <w:rFonts w:ascii="Times New Roman" w:hAnsi="Times New Roman"/>
          <w:sz w:val="18"/>
          <w:szCs w:val="18"/>
        </w:rPr>
        <w:fldChar w:fldCharType="begin"/>
      </w:r>
      <w:r>
        <w:rPr>
          <w:rFonts w:ascii="Times New Roman" w:hAnsi="Times New Roman"/>
          <w:sz w:val="18"/>
          <w:szCs w:val="18"/>
        </w:rPr>
        <w:instrText xml:space="preserve"> MACROBUTTON MTPlaceRef \* M</w:instrText>
      </w:r>
      <w:r>
        <w:rPr>
          <w:rFonts w:ascii="Times New Roman" w:hAnsi="Times New Roman"/>
          <w:sz w:val="18"/>
          <w:szCs w:val="18"/>
        </w:rPr>
        <w:instrText xml:space="preserve">ERGEFORMAT </w:instrText>
      </w:r>
      <w:r>
        <w:rPr>
          <w:rFonts w:ascii="Times New Roman" w:hAnsi="Times New Roman"/>
          <w:sz w:val="18"/>
          <w:szCs w:val="18"/>
        </w:rPr>
        <w:fldChar w:fldCharType="begin"/>
      </w:r>
      <w:r>
        <w:rPr>
          <w:rFonts w:ascii="Times New Roman" w:hAnsi="Times New Roman"/>
          <w:sz w:val="18"/>
          <w:szCs w:val="18"/>
        </w:rPr>
        <w:instrText xml:space="preserve"> SEQ MTEqn \h \* MERGEFORMAT </w:instrText>
      </w:r>
      <w:r>
        <w:rPr>
          <w:rFonts w:ascii="Times New Roman" w:hAnsi="Times New Roman"/>
          <w:sz w:val="18"/>
          <w:szCs w:val="18"/>
        </w:rPr>
        <w:fldChar w:fldCharType="end"/>
      </w:r>
      <w:bookmarkStart w:id="18" w:name="ZEqnNum640410"/>
      <w:r>
        <w:rPr>
          <w:rFonts w:ascii="Times New Roman" w:hAnsi="Times New Roman"/>
          <w:sz w:val="18"/>
          <w:szCs w:val="18"/>
        </w:rPr>
        <w:instrText>(</w:instrText>
      </w:r>
      <w:r>
        <w:rPr>
          <w:rFonts w:ascii="Times New Roman" w:hAnsi="Times New Roman"/>
          <w:sz w:val="18"/>
          <w:szCs w:val="18"/>
        </w:rPr>
        <w:fldChar w:fldCharType="begin"/>
      </w:r>
      <w:r>
        <w:rPr>
          <w:rFonts w:ascii="Times New Roman" w:hAnsi="Times New Roman"/>
          <w:sz w:val="18"/>
          <w:szCs w:val="18"/>
        </w:rPr>
        <w:instrText xml:space="preserve"> SEQ MTEqn \c \* Arabic \* MERGEFORMAT </w:instrText>
      </w:r>
      <w:r>
        <w:rPr>
          <w:rFonts w:ascii="Times New Roman" w:hAnsi="Times New Roman"/>
          <w:sz w:val="18"/>
          <w:szCs w:val="18"/>
        </w:rPr>
        <w:fldChar w:fldCharType="separate"/>
      </w:r>
      <w:r>
        <w:rPr>
          <w:rFonts w:ascii="Times New Roman" w:hAnsi="Times New Roman"/>
          <w:sz w:val="18"/>
          <w:szCs w:val="18"/>
        </w:rPr>
        <w:instrText>11</w:instrText>
      </w:r>
      <w:r>
        <w:rPr>
          <w:rFonts w:ascii="Times New Roman" w:hAnsi="Times New Roman"/>
          <w:sz w:val="18"/>
          <w:szCs w:val="18"/>
        </w:rPr>
        <w:fldChar w:fldCharType="end"/>
      </w:r>
      <w:r>
        <w:rPr>
          <w:rFonts w:ascii="Times New Roman" w:hAnsi="Times New Roman"/>
          <w:sz w:val="18"/>
          <w:szCs w:val="18"/>
        </w:rPr>
        <w:instrText>)</w:instrText>
      </w:r>
      <w:bookmarkEnd w:id="18"/>
      <w:r>
        <w:rPr>
          <w:rFonts w:ascii="Times New Roman" w:hAnsi="Times New Roman"/>
          <w:sz w:val="18"/>
          <w:szCs w:val="18"/>
        </w:rPr>
        <w:fldChar w:fldCharType="end"/>
      </w:r>
    </w:p>
    <w:p w:rsidR="00BC40BD" w:rsidRDefault="008C26CF">
      <w:pPr>
        <w:pStyle w:val="a0"/>
        <w:ind w:firstLine="408"/>
        <w:rPr>
          <w:rFonts w:ascii="宋体" w:hAnsi="宋体"/>
          <w:sz w:val="21"/>
        </w:rPr>
      </w:pPr>
      <w:r>
        <w:rPr>
          <w:rFonts w:ascii="宋体" w:hAnsi="宋体" w:hint="eastAsia"/>
          <w:sz w:val="21"/>
        </w:rPr>
        <w:t>式中：</w:t>
      </w:r>
      <w:r>
        <w:rPr>
          <w:i/>
          <w:iCs/>
          <w:sz w:val="21"/>
        </w:rPr>
        <w:t>P</w:t>
      </w:r>
      <w:r>
        <w:rPr>
          <w:i/>
          <w:iCs/>
          <w:sz w:val="21"/>
          <w:vertAlign w:val="subscript"/>
        </w:rPr>
        <w:t>x</w:t>
      </w:r>
      <w:r>
        <w:rPr>
          <w:sz w:val="21"/>
          <w:vertAlign w:val="subscript"/>
        </w:rPr>
        <w:t>2</w:t>
      </w:r>
      <w:r>
        <w:rPr>
          <w:rFonts w:ascii="宋体" w:hAnsi="宋体" w:hint="eastAsia"/>
          <w:sz w:val="21"/>
        </w:rPr>
        <w:t>为氢动力系统输出最小功率</w:t>
      </w:r>
      <w:r>
        <w:rPr>
          <w:rFonts w:ascii="宋体" w:hAnsi="宋体" w:hint="eastAsia"/>
          <w:sz w:val="21"/>
        </w:rPr>
        <w:t>,</w:t>
      </w:r>
      <w:r>
        <w:rPr>
          <w:sz w:val="21"/>
        </w:rPr>
        <w:t>kW</w:t>
      </w:r>
      <w:r>
        <w:rPr>
          <w:rFonts w:ascii="宋体" w:hAnsi="宋体" w:hint="eastAsia"/>
          <w:sz w:val="21"/>
        </w:rPr>
        <w:t>；</w:t>
      </w:r>
      <w:r>
        <w:rPr>
          <w:i/>
          <w:iCs/>
          <w:sz w:val="21"/>
        </w:rPr>
        <w:t>n</w:t>
      </w:r>
      <w:r>
        <w:rPr>
          <w:i/>
          <w:iCs/>
          <w:sz w:val="21"/>
          <w:vertAlign w:val="subscript"/>
        </w:rPr>
        <w:t>p</w:t>
      </w:r>
      <w:r>
        <w:rPr>
          <w:rFonts w:ascii="宋体" w:hAnsi="宋体" w:hint="eastAsia"/>
          <w:sz w:val="21"/>
        </w:rPr>
        <w:t>、</w:t>
      </w:r>
      <w:r>
        <w:rPr>
          <w:i/>
          <w:iCs/>
          <w:sz w:val="21"/>
        </w:rPr>
        <w:t>n</w:t>
      </w:r>
      <w:r>
        <w:rPr>
          <w:i/>
          <w:iCs/>
          <w:sz w:val="21"/>
          <w:vertAlign w:val="subscript"/>
        </w:rPr>
        <w:t>s</w:t>
      </w:r>
      <w:r>
        <w:rPr>
          <w:rFonts w:ascii="宋体" w:hAnsi="宋体" w:hint="eastAsia"/>
          <w:sz w:val="21"/>
        </w:rPr>
        <w:t>分别为超级电容模块单体的串并联个数；</w:t>
      </w:r>
      <w:r>
        <w:rPr>
          <w:rFonts w:ascii="宋体" w:hAnsi="宋体" w:hint="eastAsia"/>
          <w:sz w:val="21"/>
        </w:rPr>
        <w:t xml:space="preserve"> </w:t>
      </w:r>
      <w:proofErr w:type="spellStart"/>
      <w:r>
        <w:rPr>
          <w:i/>
          <w:iCs/>
          <w:sz w:val="21"/>
        </w:rPr>
        <w:t>U</w:t>
      </w:r>
      <w:r>
        <w:rPr>
          <w:i/>
          <w:iCs/>
          <w:sz w:val="21"/>
          <w:vertAlign w:val="subscript"/>
        </w:rPr>
        <w:t>SC</w:t>
      </w:r>
      <w:r>
        <w:rPr>
          <w:sz w:val="21"/>
          <w:vertAlign w:val="subscript"/>
        </w:rPr>
        <w:t>_DCmin</w:t>
      </w:r>
      <w:proofErr w:type="spellEnd"/>
      <w:r>
        <w:rPr>
          <w:rFonts w:ascii="宋体" w:hAnsi="宋体" w:hint="eastAsia"/>
          <w:sz w:val="21"/>
        </w:rPr>
        <w:t>、</w:t>
      </w:r>
      <w:proofErr w:type="spellStart"/>
      <w:r>
        <w:rPr>
          <w:i/>
          <w:iCs/>
          <w:sz w:val="21"/>
        </w:rPr>
        <w:t>U</w:t>
      </w:r>
      <w:r>
        <w:rPr>
          <w:i/>
          <w:iCs/>
          <w:sz w:val="21"/>
          <w:vertAlign w:val="subscript"/>
        </w:rPr>
        <w:t>SC</w:t>
      </w:r>
      <w:r>
        <w:rPr>
          <w:sz w:val="21"/>
          <w:vertAlign w:val="subscript"/>
        </w:rPr>
        <w:t>_DCmax</w:t>
      </w:r>
      <w:proofErr w:type="spellEnd"/>
      <w:r>
        <w:rPr>
          <w:rFonts w:ascii="宋体" w:hAnsi="宋体" w:hint="eastAsia"/>
          <w:sz w:val="21"/>
        </w:rPr>
        <w:t>分别为超级电容</w:t>
      </w:r>
      <w:r>
        <w:rPr>
          <w:sz w:val="21"/>
        </w:rPr>
        <w:t>DC/DC</w:t>
      </w:r>
      <w:r>
        <w:rPr>
          <w:rFonts w:ascii="宋体" w:hAnsi="宋体" w:hint="eastAsia"/>
          <w:sz w:val="21"/>
        </w:rPr>
        <w:t>变换器的电压最小与最大值</w:t>
      </w:r>
      <w:r>
        <w:rPr>
          <w:rFonts w:ascii="宋体" w:hAnsi="宋体" w:hint="eastAsia"/>
          <w:sz w:val="21"/>
        </w:rPr>
        <w:t>,</w:t>
      </w:r>
      <w:r>
        <w:rPr>
          <w:sz w:val="21"/>
        </w:rPr>
        <w:t>V</w:t>
      </w:r>
      <w:r>
        <w:rPr>
          <w:rFonts w:ascii="宋体" w:hAnsi="宋体" w:hint="eastAsia"/>
          <w:sz w:val="21"/>
        </w:rPr>
        <w:t>。目标函数及约束条件的相关参数如</w:t>
      </w:r>
      <w:r>
        <w:rPr>
          <w:rFonts w:ascii="宋体" w:hAnsi="宋体" w:hint="eastAsia"/>
          <w:sz w:val="21"/>
          <w:szCs w:val="21"/>
        </w:rPr>
        <w:fldChar w:fldCharType="begin"/>
      </w:r>
      <w:r>
        <w:rPr>
          <w:rFonts w:ascii="宋体" w:hAnsi="宋体" w:hint="eastAsia"/>
          <w:sz w:val="21"/>
          <w:szCs w:val="21"/>
        </w:rPr>
        <w:instrText xml:space="preserve"> REF _Ref205676784 \h  \* MERGEFORMAT </w:instrText>
      </w:r>
      <w:r>
        <w:rPr>
          <w:rFonts w:ascii="宋体" w:hAnsi="宋体" w:hint="eastAsia"/>
          <w:sz w:val="21"/>
          <w:szCs w:val="21"/>
        </w:rPr>
      </w:r>
      <w:r>
        <w:rPr>
          <w:rFonts w:ascii="宋体" w:hAnsi="宋体" w:hint="eastAsia"/>
          <w:sz w:val="21"/>
          <w:szCs w:val="21"/>
        </w:rPr>
        <w:fldChar w:fldCharType="separate"/>
      </w:r>
      <w:r>
        <w:rPr>
          <w:rFonts w:hAnsi="宋体" w:hint="eastAsia"/>
          <w:sz w:val="21"/>
          <w:szCs w:val="21"/>
        </w:rPr>
        <w:t>表</w:t>
      </w:r>
      <w:r>
        <w:rPr>
          <w:sz w:val="21"/>
          <w:szCs w:val="21"/>
        </w:rPr>
        <w:t>5</w:t>
      </w:r>
      <w:r>
        <w:rPr>
          <w:rFonts w:ascii="宋体" w:hAnsi="宋体" w:hint="eastAsia"/>
          <w:sz w:val="21"/>
          <w:szCs w:val="21"/>
        </w:rPr>
        <w:fldChar w:fldCharType="end"/>
      </w:r>
      <w:r>
        <w:rPr>
          <w:rFonts w:ascii="宋体" w:hAnsi="宋体" w:hint="eastAsia"/>
          <w:sz w:val="21"/>
        </w:rPr>
        <w:t>。</w:t>
      </w:r>
    </w:p>
    <w:p w:rsidR="00BC40BD" w:rsidRDefault="008C26CF">
      <w:pPr>
        <w:pStyle w:val="a6"/>
        <w:jc w:val="center"/>
        <w:rPr>
          <w:rFonts w:hAnsi="宋体"/>
          <w:b/>
          <w:szCs w:val="18"/>
        </w:rPr>
      </w:pPr>
      <w:bookmarkStart w:id="19" w:name="_Ref205676784"/>
      <w:r>
        <w:rPr>
          <w:rFonts w:hAnsi="宋体" w:hint="eastAsia"/>
          <w:b/>
          <w:szCs w:val="18"/>
        </w:rPr>
        <w:t>表</w:t>
      </w:r>
      <w:r>
        <w:rPr>
          <w:rFonts w:hAnsi="宋体" w:hint="eastAsia"/>
          <w:b/>
          <w:szCs w:val="18"/>
        </w:rPr>
        <w:t xml:space="preserve"> </w:t>
      </w:r>
      <w:r>
        <w:rPr>
          <w:rFonts w:ascii="Times New Roman" w:hAnsi="Times New Roman" w:cs="Times New Roman"/>
          <w:b/>
          <w:szCs w:val="18"/>
        </w:rPr>
        <w:fldChar w:fldCharType="begin"/>
      </w:r>
      <w:r>
        <w:rPr>
          <w:rFonts w:ascii="Times New Roman" w:hAnsi="Times New Roman" w:cs="Times New Roman"/>
          <w:b/>
          <w:szCs w:val="18"/>
        </w:rPr>
        <w:instrText xml:space="preserve"> SEQ </w:instrText>
      </w:r>
      <w:r>
        <w:rPr>
          <w:rFonts w:ascii="Times New Roman" w:hAnsi="Times New Roman" w:cs="Times New Roman"/>
          <w:b/>
          <w:szCs w:val="18"/>
        </w:rPr>
        <w:instrText>表</w:instrText>
      </w:r>
      <w:r>
        <w:rPr>
          <w:rFonts w:ascii="Times New Roman" w:hAnsi="Times New Roman" w:cs="Times New Roman"/>
          <w:b/>
          <w:szCs w:val="18"/>
        </w:rPr>
        <w:instrText xml:space="preserve"> \* ARABIC </w:instrText>
      </w:r>
      <w:r>
        <w:rPr>
          <w:rFonts w:ascii="Times New Roman" w:hAnsi="Times New Roman" w:cs="Times New Roman"/>
          <w:b/>
          <w:szCs w:val="18"/>
        </w:rPr>
        <w:fldChar w:fldCharType="separate"/>
      </w:r>
      <w:r>
        <w:rPr>
          <w:rFonts w:ascii="Times New Roman" w:hAnsi="Times New Roman" w:cs="Times New Roman"/>
          <w:b/>
          <w:szCs w:val="18"/>
        </w:rPr>
        <w:t>5</w:t>
      </w:r>
      <w:r>
        <w:rPr>
          <w:rFonts w:ascii="Times New Roman" w:hAnsi="Times New Roman" w:cs="Times New Roman"/>
          <w:b/>
          <w:szCs w:val="18"/>
        </w:rPr>
        <w:fldChar w:fldCharType="end"/>
      </w:r>
      <w:bookmarkEnd w:id="19"/>
      <w:r>
        <w:rPr>
          <w:rFonts w:hAnsi="宋体" w:hint="eastAsia"/>
          <w:b/>
          <w:szCs w:val="18"/>
        </w:rPr>
        <w:t xml:space="preserve">  </w:t>
      </w:r>
      <w:r>
        <w:rPr>
          <w:rFonts w:hAnsi="宋体" w:hint="eastAsia"/>
          <w:b/>
          <w:szCs w:val="18"/>
        </w:rPr>
        <w:t>目标函数及约束条件主要参数</w:t>
      </w:r>
    </w:p>
    <w:p w:rsidR="00BC40BD" w:rsidRDefault="008C26CF">
      <w:pPr>
        <w:overflowPunct/>
        <w:adjustRightInd w:val="0"/>
        <w:snapToGrid w:val="0"/>
        <w:jc w:val="center"/>
        <w:rPr>
          <w:rFonts w:hAnsi="宋体"/>
          <w:b/>
          <w:szCs w:val="18"/>
        </w:rPr>
      </w:pPr>
      <w:r>
        <w:rPr>
          <w:rFonts w:hAnsi="宋体"/>
          <w:b/>
          <w:szCs w:val="18"/>
        </w:rPr>
        <w:t xml:space="preserve">Table </w:t>
      </w:r>
      <w:proofErr w:type="gramStart"/>
      <w:r>
        <w:rPr>
          <w:rFonts w:hAnsi="宋体"/>
          <w:b/>
          <w:szCs w:val="18"/>
        </w:rPr>
        <w:t>5</w:t>
      </w:r>
      <w:r>
        <w:rPr>
          <w:rFonts w:hAnsi="宋体" w:hint="eastAsia"/>
          <w:b/>
          <w:szCs w:val="18"/>
        </w:rPr>
        <w:t xml:space="preserve"> </w:t>
      </w:r>
      <w:r>
        <w:rPr>
          <w:rFonts w:hAnsi="宋体"/>
          <w:b/>
          <w:szCs w:val="18"/>
        </w:rPr>
        <w:t xml:space="preserve"> Parameters</w:t>
      </w:r>
      <w:proofErr w:type="gramEnd"/>
      <w:r>
        <w:rPr>
          <w:rFonts w:hAnsi="宋体"/>
          <w:b/>
          <w:szCs w:val="18"/>
        </w:rPr>
        <w:t xml:space="preserve"> of Objective Function and Constraints</w:t>
      </w:r>
    </w:p>
    <w:tbl>
      <w:tblPr>
        <w:tblW w:w="0" w:type="auto"/>
        <w:jc w:val="center"/>
        <w:tblBorders>
          <w:top w:val="single" w:sz="12" w:space="0" w:color="008000"/>
          <w:bottom w:val="single" w:sz="12" w:space="0" w:color="008000"/>
        </w:tblBorders>
        <w:tblLayout w:type="fixed"/>
        <w:tblLook w:val="04A0" w:firstRow="1" w:lastRow="0" w:firstColumn="1" w:lastColumn="0" w:noHBand="0" w:noVBand="1"/>
      </w:tblPr>
      <w:tblGrid>
        <w:gridCol w:w="1840"/>
        <w:gridCol w:w="711"/>
        <w:gridCol w:w="1339"/>
      </w:tblGrid>
      <w:tr w:rsidR="00BC40BD">
        <w:trPr>
          <w:trHeight w:val="283"/>
          <w:jc w:val="center"/>
        </w:trPr>
        <w:tc>
          <w:tcPr>
            <w:tcW w:w="1840" w:type="dxa"/>
            <w:tcBorders>
              <w:top w:val="single" w:sz="8" w:space="0" w:color="000000" w:themeColor="text1"/>
              <w:bottom w:val="single" w:sz="4" w:space="0" w:color="000000" w:themeColor="text1"/>
            </w:tcBorders>
          </w:tcPr>
          <w:p w:rsidR="00BC40BD" w:rsidRDefault="008C26CF">
            <w:pPr>
              <w:pStyle w:val="a5"/>
              <w:spacing w:line="240" w:lineRule="exact"/>
              <w:ind w:firstLine="0"/>
              <w:jc w:val="center"/>
              <w:rPr>
                <w:iCs/>
                <w:sz w:val="15"/>
                <w:szCs w:val="15"/>
              </w:rPr>
            </w:pPr>
            <w:r>
              <w:rPr>
                <w:rFonts w:hint="eastAsia"/>
                <w:iCs/>
                <w:sz w:val="15"/>
                <w:szCs w:val="15"/>
              </w:rPr>
              <w:t>参数</w:t>
            </w:r>
          </w:p>
        </w:tc>
        <w:tc>
          <w:tcPr>
            <w:tcW w:w="711" w:type="dxa"/>
            <w:tcBorders>
              <w:top w:val="single" w:sz="8" w:space="0" w:color="000000" w:themeColor="text1"/>
              <w:bottom w:val="single" w:sz="4" w:space="0" w:color="000000" w:themeColor="text1"/>
            </w:tcBorders>
          </w:tcPr>
          <w:p w:rsidR="00BC40BD" w:rsidRDefault="008C26CF">
            <w:pPr>
              <w:pStyle w:val="a5"/>
              <w:spacing w:line="240" w:lineRule="exact"/>
              <w:ind w:firstLine="0"/>
              <w:jc w:val="center"/>
              <w:rPr>
                <w:iCs/>
                <w:sz w:val="15"/>
                <w:szCs w:val="15"/>
              </w:rPr>
            </w:pPr>
            <w:r>
              <w:rPr>
                <w:rFonts w:hint="eastAsia"/>
                <w:iCs/>
                <w:sz w:val="15"/>
                <w:szCs w:val="15"/>
              </w:rPr>
              <w:t>符号</w:t>
            </w:r>
          </w:p>
        </w:tc>
        <w:tc>
          <w:tcPr>
            <w:tcW w:w="1339" w:type="dxa"/>
            <w:tcBorders>
              <w:top w:val="single" w:sz="8" w:space="0" w:color="000000" w:themeColor="text1"/>
              <w:bottom w:val="single" w:sz="4" w:space="0" w:color="000000" w:themeColor="text1"/>
            </w:tcBorders>
          </w:tcPr>
          <w:p w:rsidR="00BC40BD" w:rsidRDefault="008C26CF">
            <w:pPr>
              <w:pStyle w:val="a5"/>
              <w:spacing w:line="240" w:lineRule="exact"/>
              <w:ind w:firstLine="0"/>
              <w:jc w:val="center"/>
              <w:rPr>
                <w:iCs/>
                <w:sz w:val="15"/>
                <w:szCs w:val="15"/>
              </w:rPr>
            </w:pPr>
            <w:r>
              <w:rPr>
                <w:rFonts w:hint="eastAsia"/>
                <w:iCs/>
                <w:sz w:val="15"/>
                <w:szCs w:val="15"/>
              </w:rPr>
              <w:t>数值</w:t>
            </w:r>
          </w:p>
        </w:tc>
      </w:tr>
      <w:tr w:rsidR="00BC40BD">
        <w:trPr>
          <w:trHeight w:val="283"/>
          <w:jc w:val="center"/>
        </w:trPr>
        <w:tc>
          <w:tcPr>
            <w:tcW w:w="1840" w:type="dxa"/>
            <w:tcBorders>
              <w:top w:val="single" w:sz="4" w:space="0" w:color="000000" w:themeColor="text1"/>
            </w:tcBorders>
            <w:vAlign w:val="center"/>
          </w:tcPr>
          <w:p w:rsidR="00BC40BD" w:rsidRDefault="008C26CF">
            <w:pPr>
              <w:pStyle w:val="a5"/>
              <w:ind w:firstLine="0"/>
              <w:jc w:val="center"/>
              <w:rPr>
                <w:sz w:val="15"/>
                <w:szCs w:val="15"/>
              </w:rPr>
            </w:pPr>
            <w:r>
              <w:rPr>
                <w:rFonts w:ascii="宋体" w:hAnsi="宋体" w:hint="eastAsia"/>
                <w:kern w:val="0"/>
                <w:sz w:val="15"/>
                <w:szCs w:val="15"/>
              </w:rPr>
              <w:t>牵引逆变器效率</w:t>
            </w:r>
          </w:p>
        </w:tc>
        <w:tc>
          <w:tcPr>
            <w:tcW w:w="711" w:type="dxa"/>
            <w:tcBorders>
              <w:top w:val="single" w:sz="4" w:space="0" w:color="000000" w:themeColor="text1"/>
              <w:bottom w:val="nil"/>
            </w:tcBorders>
            <w:vAlign w:val="center"/>
          </w:tcPr>
          <w:p w:rsidR="00BC40BD" w:rsidRDefault="008C26CF">
            <w:pPr>
              <w:pStyle w:val="a5"/>
              <w:ind w:firstLine="0"/>
              <w:jc w:val="center"/>
              <w:rPr>
                <w:sz w:val="15"/>
                <w:szCs w:val="15"/>
              </w:rPr>
            </w:pPr>
            <w:proofErr w:type="spellStart"/>
            <w:r>
              <w:rPr>
                <w:i/>
                <w:iCs/>
                <w:kern w:val="0"/>
                <w:sz w:val="15"/>
                <w:szCs w:val="15"/>
              </w:rPr>
              <w:t>ƞ</w:t>
            </w:r>
            <w:r>
              <w:rPr>
                <w:rFonts w:hint="eastAsia"/>
                <w:kern w:val="0"/>
                <w:sz w:val="15"/>
                <w:szCs w:val="15"/>
                <w:vertAlign w:val="subscript"/>
              </w:rPr>
              <w:t>INV</w:t>
            </w:r>
            <w:proofErr w:type="spellEnd"/>
          </w:p>
        </w:tc>
        <w:tc>
          <w:tcPr>
            <w:tcW w:w="1339" w:type="dxa"/>
            <w:tcBorders>
              <w:top w:val="single" w:sz="4" w:space="0" w:color="000000" w:themeColor="text1"/>
              <w:bottom w:val="nil"/>
            </w:tcBorders>
            <w:vAlign w:val="center"/>
          </w:tcPr>
          <w:p w:rsidR="00BC40BD" w:rsidRDefault="008C26CF">
            <w:pPr>
              <w:pStyle w:val="a5"/>
              <w:ind w:firstLine="0"/>
              <w:jc w:val="center"/>
              <w:rPr>
                <w:sz w:val="15"/>
                <w:szCs w:val="15"/>
              </w:rPr>
            </w:pPr>
            <w:r>
              <w:rPr>
                <w:rFonts w:hint="eastAsia"/>
                <w:kern w:val="0"/>
                <w:sz w:val="15"/>
                <w:szCs w:val="15"/>
              </w:rPr>
              <w:t>0.9</w:t>
            </w:r>
          </w:p>
        </w:tc>
      </w:tr>
      <w:tr w:rsidR="00BC40BD">
        <w:trPr>
          <w:trHeight w:val="283"/>
          <w:jc w:val="center"/>
        </w:trPr>
        <w:tc>
          <w:tcPr>
            <w:tcW w:w="1840" w:type="dxa"/>
            <w:vAlign w:val="center"/>
          </w:tcPr>
          <w:p w:rsidR="00BC40BD" w:rsidRDefault="008C26CF">
            <w:pPr>
              <w:pStyle w:val="a5"/>
              <w:ind w:firstLine="0"/>
              <w:jc w:val="center"/>
              <w:rPr>
                <w:sz w:val="15"/>
                <w:szCs w:val="15"/>
              </w:rPr>
            </w:pPr>
            <w:r>
              <w:rPr>
                <w:rFonts w:hint="eastAsia"/>
                <w:kern w:val="0"/>
                <w:sz w:val="15"/>
                <w:szCs w:val="15"/>
              </w:rPr>
              <w:t>牵引电机效率</w:t>
            </w:r>
          </w:p>
        </w:tc>
        <w:tc>
          <w:tcPr>
            <w:tcW w:w="711" w:type="dxa"/>
            <w:tcBorders>
              <w:top w:val="nil"/>
              <w:bottom w:val="nil"/>
              <w:right w:val="nil"/>
            </w:tcBorders>
            <w:vAlign w:val="center"/>
          </w:tcPr>
          <w:p w:rsidR="00BC40BD" w:rsidRDefault="008C26CF">
            <w:pPr>
              <w:pStyle w:val="a5"/>
              <w:ind w:firstLine="0"/>
              <w:jc w:val="center"/>
              <w:rPr>
                <w:sz w:val="15"/>
                <w:szCs w:val="15"/>
              </w:rPr>
            </w:pPr>
            <w:r>
              <w:rPr>
                <w:i/>
                <w:iCs/>
                <w:kern w:val="0"/>
                <w:sz w:val="15"/>
                <w:szCs w:val="15"/>
              </w:rPr>
              <w:t>ƞ</w:t>
            </w:r>
            <w:r>
              <w:rPr>
                <w:rFonts w:hint="eastAsia"/>
                <w:kern w:val="0"/>
                <w:sz w:val="15"/>
                <w:szCs w:val="15"/>
                <w:vertAlign w:val="subscript"/>
              </w:rPr>
              <w:t>m1</w:t>
            </w:r>
          </w:p>
        </w:tc>
        <w:tc>
          <w:tcPr>
            <w:tcW w:w="1339" w:type="dxa"/>
            <w:tcBorders>
              <w:top w:val="nil"/>
              <w:left w:val="nil"/>
              <w:bottom w:val="nil"/>
              <w:right w:val="nil"/>
            </w:tcBorders>
            <w:vAlign w:val="center"/>
          </w:tcPr>
          <w:p w:rsidR="00BC40BD" w:rsidRDefault="008C26CF">
            <w:pPr>
              <w:pStyle w:val="a5"/>
              <w:ind w:firstLine="0"/>
              <w:jc w:val="center"/>
              <w:rPr>
                <w:sz w:val="15"/>
                <w:szCs w:val="15"/>
              </w:rPr>
            </w:pPr>
            <w:r>
              <w:rPr>
                <w:rFonts w:hint="eastAsia"/>
                <w:kern w:val="0"/>
                <w:sz w:val="15"/>
                <w:szCs w:val="15"/>
              </w:rPr>
              <w:t>0.85</w:t>
            </w:r>
          </w:p>
        </w:tc>
      </w:tr>
      <w:tr w:rsidR="00BC40BD">
        <w:trPr>
          <w:trHeight w:val="283"/>
          <w:jc w:val="center"/>
        </w:trPr>
        <w:tc>
          <w:tcPr>
            <w:tcW w:w="1840" w:type="dxa"/>
            <w:tcBorders>
              <w:bottom w:val="nil"/>
            </w:tcBorders>
            <w:vAlign w:val="center"/>
          </w:tcPr>
          <w:p w:rsidR="00BC40BD" w:rsidRDefault="008C26CF">
            <w:pPr>
              <w:pStyle w:val="a5"/>
              <w:ind w:firstLine="0"/>
              <w:jc w:val="center"/>
              <w:rPr>
                <w:sz w:val="15"/>
                <w:szCs w:val="15"/>
              </w:rPr>
            </w:pPr>
            <w:r>
              <w:rPr>
                <w:rFonts w:hint="eastAsia"/>
                <w:kern w:val="0"/>
                <w:sz w:val="15"/>
                <w:szCs w:val="15"/>
              </w:rPr>
              <w:t>发电机效率</w:t>
            </w:r>
          </w:p>
        </w:tc>
        <w:tc>
          <w:tcPr>
            <w:tcW w:w="711" w:type="dxa"/>
            <w:tcBorders>
              <w:top w:val="nil"/>
              <w:bottom w:val="nil"/>
              <w:right w:val="nil"/>
            </w:tcBorders>
            <w:vAlign w:val="center"/>
          </w:tcPr>
          <w:p w:rsidR="00BC40BD" w:rsidRDefault="008C26CF">
            <w:pPr>
              <w:pStyle w:val="a5"/>
              <w:ind w:firstLine="0"/>
              <w:jc w:val="center"/>
              <w:rPr>
                <w:sz w:val="15"/>
                <w:szCs w:val="15"/>
              </w:rPr>
            </w:pPr>
            <w:r>
              <w:rPr>
                <w:i/>
                <w:iCs/>
                <w:kern w:val="0"/>
                <w:sz w:val="15"/>
                <w:szCs w:val="15"/>
              </w:rPr>
              <w:t>ƞ</w:t>
            </w:r>
            <w:r>
              <w:rPr>
                <w:rFonts w:hint="eastAsia"/>
                <w:kern w:val="0"/>
                <w:sz w:val="15"/>
                <w:szCs w:val="15"/>
                <w:vertAlign w:val="subscript"/>
              </w:rPr>
              <w:t>m2</w:t>
            </w:r>
          </w:p>
        </w:tc>
        <w:tc>
          <w:tcPr>
            <w:tcW w:w="1339" w:type="dxa"/>
            <w:tcBorders>
              <w:top w:val="nil"/>
              <w:left w:val="nil"/>
              <w:bottom w:val="nil"/>
              <w:right w:val="nil"/>
            </w:tcBorders>
            <w:vAlign w:val="center"/>
          </w:tcPr>
          <w:p w:rsidR="00BC40BD" w:rsidRDefault="008C26CF">
            <w:pPr>
              <w:pStyle w:val="a5"/>
              <w:ind w:firstLine="0"/>
              <w:jc w:val="center"/>
              <w:rPr>
                <w:sz w:val="15"/>
                <w:szCs w:val="15"/>
              </w:rPr>
            </w:pPr>
            <w:r>
              <w:rPr>
                <w:rFonts w:hint="eastAsia"/>
                <w:kern w:val="0"/>
                <w:sz w:val="15"/>
                <w:szCs w:val="15"/>
              </w:rPr>
              <w:t>0.95</w:t>
            </w:r>
          </w:p>
        </w:tc>
      </w:tr>
      <w:tr w:rsidR="00BC40BD">
        <w:trPr>
          <w:trHeight w:val="283"/>
          <w:jc w:val="center"/>
        </w:trPr>
        <w:tc>
          <w:tcPr>
            <w:tcW w:w="1840" w:type="dxa"/>
            <w:tcBorders>
              <w:top w:val="nil"/>
              <w:left w:val="nil"/>
              <w:right w:val="nil"/>
            </w:tcBorders>
            <w:vAlign w:val="center"/>
          </w:tcPr>
          <w:p w:rsidR="00BC40BD" w:rsidRDefault="008C26CF">
            <w:pPr>
              <w:pStyle w:val="a5"/>
              <w:ind w:firstLine="0"/>
              <w:jc w:val="center"/>
              <w:rPr>
                <w:sz w:val="15"/>
                <w:szCs w:val="15"/>
              </w:rPr>
            </w:pPr>
            <w:r>
              <w:rPr>
                <w:rFonts w:hint="eastAsia"/>
                <w:kern w:val="0"/>
                <w:sz w:val="15"/>
                <w:szCs w:val="15"/>
              </w:rPr>
              <w:t>双向</w:t>
            </w:r>
            <w:r>
              <w:rPr>
                <w:rFonts w:hint="eastAsia"/>
                <w:kern w:val="0"/>
                <w:sz w:val="15"/>
                <w:szCs w:val="15"/>
              </w:rPr>
              <w:t>DC/DC</w:t>
            </w:r>
            <w:r>
              <w:rPr>
                <w:rFonts w:hint="eastAsia"/>
                <w:kern w:val="0"/>
                <w:sz w:val="15"/>
                <w:szCs w:val="15"/>
              </w:rPr>
              <w:t>效率</w:t>
            </w:r>
          </w:p>
        </w:tc>
        <w:tc>
          <w:tcPr>
            <w:tcW w:w="711" w:type="dxa"/>
            <w:tcBorders>
              <w:top w:val="nil"/>
              <w:left w:val="nil"/>
              <w:bottom w:val="nil"/>
              <w:right w:val="nil"/>
            </w:tcBorders>
            <w:vAlign w:val="center"/>
          </w:tcPr>
          <w:p w:rsidR="00BC40BD" w:rsidRDefault="008C26CF">
            <w:pPr>
              <w:pStyle w:val="a5"/>
              <w:ind w:firstLine="0"/>
              <w:jc w:val="center"/>
              <w:rPr>
                <w:sz w:val="15"/>
                <w:szCs w:val="15"/>
              </w:rPr>
            </w:pPr>
            <w:proofErr w:type="spellStart"/>
            <w:r>
              <w:rPr>
                <w:i/>
                <w:iCs/>
                <w:kern w:val="0"/>
                <w:sz w:val="15"/>
                <w:szCs w:val="15"/>
              </w:rPr>
              <w:t>ƞ</w:t>
            </w:r>
            <w:r>
              <w:rPr>
                <w:rFonts w:hint="eastAsia"/>
                <w:kern w:val="0"/>
                <w:sz w:val="15"/>
                <w:szCs w:val="15"/>
                <w:vertAlign w:val="subscript"/>
              </w:rPr>
              <w:t>DC_bi</w:t>
            </w:r>
            <w:proofErr w:type="spellEnd"/>
          </w:p>
        </w:tc>
        <w:tc>
          <w:tcPr>
            <w:tcW w:w="1339" w:type="dxa"/>
            <w:tcBorders>
              <w:top w:val="nil"/>
              <w:left w:val="nil"/>
              <w:bottom w:val="nil"/>
              <w:right w:val="nil"/>
            </w:tcBorders>
            <w:vAlign w:val="center"/>
          </w:tcPr>
          <w:p w:rsidR="00BC40BD" w:rsidRDefault="008C26CF">
            <w:pPr>
              <w:pStyle w:val="a5"/>
              <w:ind w:firstLine="0"/>
              <w:jc w:val="center"/>
              <w:rPr>
                <w:sz w:val="15"/>
                <w:szCs w:val="15"/>
              </w:rPr>
            </w:pPr>
            <w:r>
              <w:rPr>
                <w:rFonts w:hint="eastAsia"/>
                <w:kern w:val="0"/>
                <w:sz w:val="15"/>
                <w:szCs w:val="15"/>
              </w:rPr>
              <w:t>0.95</w:t>
            </w:r>
          </w:p>
        </w:tc>
      </w:tr>
      <w:tr w:rsidR="00BC40BD">
        <w:trPr>
          <w:trHeight w:val="283"/>
          <w:jc w:val="center"/>
        </w:trPr>
        <w:tc>
          <w:tcPr>
            <w:tcW w:w="1840" w:type="dxa"/>
            <w:tcBorders>
              <w:left w:val="nil"/>
              <w:right w:val="nil"/>
            </w:tcBorders>
            <w:vAlign w:val="center"/>
          </w:tcPr>
          <w:p w:rsidR="00BC40BD" w:rsidRDefault="008C26CF">
            <w:pPr>
              <w:pStyle w:val="a5"/>
              <w:ind w:firstLine="0"/>
              <w:jc w:val="center"/>
              <w:rPr>
                <w:sz w:val="15"/>
                <w:szCs w:val="15"/>
              </w:rPr>
            </w:pPr>
            <w:r>
              <w:rPr>
                <w:rFonts w:hint="eastAsia"/>
                <w:kern w:val="0"/>
                <w:sz w:val="15"/>
                <w:szCs w:val="15"/>
              </w:rPr>
              <w:t>单向</w:t>
            </w:r>
            <w:r>
              <w:rPr>
                <w:rFonts w:hint="eastAsia"/>
                <w:kern w:val="0"/>
                <w:sz w:val="15"/>
                <w:szCs w:val="15"/>
              </w:rPr>
              <w:t>DC/DC</w:t>
            </w:r>
            <w:r>
              <w:rPr>
                <w:rFonts w:hint="eastAsia"/>
                <w:kern w:val="0"/>
                <w:sz w:val="15"/>
                <w:szCs w:val="15"/>
              </w:rPr>
              <w:t>效率</w:t>
            </w:r>
          </w:p>
        </w:tc>
        <w:tc>
          <w:tcPr>
            <w:tcW w:w="711" w:type="dxa"/>
            <w:tcBorders>
              <w:top w:val="nil"/>
              <w:left w:val="nil"/>
              <w:bottom w:val="nil"/>
              <w:right w:val="nil"/>
            </w:tcBorders>
            <w:vAlign w:val="center"/>
          </w:tcPr>
          <w:p w:rsidR="00BC40BD" w:rsidRDefault="008C26CF">
            <w:pPr>
              <w:pStyle w:val="a5"/>
              <w:ind w:firstLine="0"/>
              <w:jc w:val="center"/>
              <w:rPr>
                <w:sz w:val="15"/>
                <w:szCs w:val="15"/>
              </w:rPr>
            </w:pPr>
            <w:proofErr w:type="spellStart"/>
            <w:r>
              <w:rPr>
                <w:i/>
                <w:iCs/>
                <w:kern w:val="0"/>
                <w:sz w:val="15"/>
                <w:szCs w:val="15"/>
              </w:rPr>
              <w:t>ƞ</w:t>
            </w:r>
            <w:r>
              <w:rPr>
                <w:rFonts w:hint="eastAsia"/>
                <w:kern w:val="0"/>
                <w:sz w:val="15"/>
                <w:szCs w:val="15"/>
                <w:vertAlign w:val="subscript"/>
              </w:rPr>
              <w:t>DC_uni</w:t>
            </w:r>
            <w:proofErr w:type="spellEnd"/>
          </w:p>
        </w:tc>
        <w:tc>
          <w:tcPr>
            <w:tcW w:w="1339" w:type="dxa"/>
            <w:tcBorders>
              <w:top w:val="nil"/>
              <w:left w:val="nil"/>
              <w:bottom w:val="nil"/>
              <w:right w:val="nil"/>
            </w:tcBorders>
            <w:vAlign w:val="center"/>
          </w:tcPr>
          <w:p w:rsidR="00BC40BD" w:rsidRDefault="008C26CF">
            <w:pPr>
              <w:pStyle w:val="a5"/>
              <w:ind w:firstLine="0"/>
              <w:jc w:val="center"/>
              <w:rPr>
                <w:sz w:val="15"/>
                <w:szCs w:val="15"/>
              </w:rPr>
            </w:pPr>
            <w:r>
              <w:rPr>
                <w:rFonts w:hint="eastAsia"/>
                <w:kern w:val="0"/>
                <w:sz w:val="15"/>
                <w:szCs w:val="15"/>
              </w:rPr>
              <w:t>0.9</w:t>
            </w:r>
          </w:p>
        </w:tc>
      </w:tr>
      <w:tr w:rsidR="00BC40BD">
        <w:trPr>
          <w:trHeight w:val="283"/>
          <w:jc w:val="center"/>
        </w:trPr>
        <w:tc>
          <w:tcPr>
            <w:tcW w:w="1840" w:type="dxa"/>
            <w:tcBorders>
              <w:left w:val="nil"/>
              <w:right w:val="nil"/>
            </w:tcBorders>
            <w:vAlign w:val="center"/>
          </w:tcPr>
          <w:p w:rsidR="00BC40BD" w:rsidRDefault="008C26CF">
            <w:pPr>
              <w:pStyle w:val="a5"/>
              <w:ind w:firstLine="0"/>
              <w:jc w:val="center"/>
              <w:rPr>
                <w:sz w:val="15"/>
                <w:szCs w:val="15"/>
              </w:rPr>
            </w:pPr>
            <w:r>
              <w:rPr>
                <w:rFonts w:hint="eastAsia"/>
                <w:kern w:val="0"/>
                <w:sz w:val="15"/>
                <w:szCs w:val="15"/>
              </w:rPr>
              <w:t>整流器效率</w:t>
            </w:r>
          </w:p>
        </w:tc>
        <w:tc>
          <w:tcPr>
            <w:tcW w:w="711" w:type="dxa"/>
            <w:tcBorders>
              <w:top w:val="nil"/>
              <w:left w:val="nil"/>
              <w:bottom w:val="nil"/>
              <w:right w:val="nil"/>
            </w:tcBorders>
            <w:vAlign w:val="center"/>
          </w:tcPr>
          <w:p w:rsidR="00BC40BD" w:rsidRDefault="008C26CF">
            <w:pPr>
              <w:pStyle w:val="a5"/>
              <w:ind w:firstLine="0"/>
              <w:jc w:val="center"/>
              <w:rPr>
                <w:i/>
                <w:iCs/>
                <w:kern w:val="0"/>
                <w:sz w:val="15"/>
                <w:szCs w:val="15"/>
              </w:rPr>
            </w:pPr>
            <w:proofErr w:type="spellStart"/>
            <w:r>
              <w:rPr>
                <w:i/>
                <w:iCs/>
                <w:kern w:val="0"/>
                <w:sz w:val="15"/>
                <w:szCs w:val="15"/>
              </w:rPr>
              <w:t>ƞ</w:t>
            </w:r>
            <w:r>
              <w:rPr>
                <w:rFonts w:hint="eastAsia"/>
                <w:i/>
                <w:iCs/>
                <w:kern w:val="0"/>
                <w:sz w:val="15"/>
                <w:szCs w:val="15"/>
                <w:vertAlign w:val="subscript"/>
              </w:rPr>
              <w:t>zl</w:t>
            </w:r>
            <w:proofErr w:type="spellEnd"/>
          </w:p>
        </w:tc>
        <w:tc>
          <w:tcPr>
            <w:tcW w:w="1339" w:type="dxa"/>
            <w:tcBorders>
              <w:top w:val="nil"/>
              <w:left w:val="nil"/>
              <w:bottom w:val="nil"/>
              <w:right w:val="nil"/>
            </w:tcBorders>
            <w:vAlign w:val="center"/>
          </w:tcPr>
          <w:p w:rsidR="00BC40BD" w:rsidRDefault="008C26CF">
            <w:pPr>
              <w:pStyle w:val="a5"/>
              <w:ind w:firstLine="0"/>
              <w:jc w:val="center"/>
              <w:rPr>
                <w:kern w:val="0"/>
                <w:sz w:val="15"/>
                <w:szCs w:val="15"/>
              </w:rPr>
            </w:pPr>
            <w:r>
              <w:rPr>
                <w:rFonts w:hint="eastAsia"/>
                <w:kern w:val="0"/>
                <w:sz w:val="15"/>
                <w:szCs w:val="15"/>
              </w:rPr>
              <w:t>0.98</w:t>
            </w:r>
          </w:p>
        </w:tc>
      </w:tr>
      <w:tr w:rsidR="00BC40BD">
        <w:trPr>
          <w:trHeight w:val="283"/>
          <w:jc w:val="center"/>
        </w:trPr>
        <w:tc>
          <w:tcPr>
            <w:tcW w:w="1840" w:type="dxa"/>
            <w:tcBorders>
              <w:left w:val="nil"/>
              <w:right w:val="nil"/>
            </w:tcBorders>
            <w:vAlign w:val="center"/>
          </w:tcPr>
          <w:p w:rsidR="00BC40BD" w:rsidRDefault="008C26CF">
            <w:pPr>
              <w:pStyle w:val="a5"/>
              <w:ind w:firstLine="0"/>
              <w:jc w:val="center"/>
              <w:rPr>
                <w:rFonts w:ascii="宋体" w:hAnsi="宋体"/>
                <w:kern w:val="0"/>
                <w:sz w:val="15"/>
                <w:szCs w:val="15"/>
              </w:rPr>
            </w:pPr>
            <w:proofErr w:type="gramStart"/>
            <w:r>
              <w:rPr>
                <w:rFonts w:hint="eastAsia"/>
                <w:kern w:val="0"/>
                <w:sz w:val="15"/>
                <w:szCs w:val="15"/>
              </w:rPr>
              <w:t>氢机</w:t>
            </w:r>
            <w:r>
              <w:rPr>
                <w:rFonts w:ascii="宋体" w:hAnsi="宋体" w:hint="eastAsia"/>
                <w:kern w:val="0"/>
                <w:sz w:val="15"/>
                <w:szCs w:val="15"/>
              </w:rPr>
              <w:t>平均</w:t>
            </w:r>
            <w:proofErr w:type="gramEnd"/>
            <w:r>
              <w:rPr>
                <w:rFonts w:ascii="宋体" w:hAnsi="宋体" w:hint="eastAsia"/>
                <w:kern w:val="0"/>
                <w:sz w:val="15"/>
                <w:szCs w:val="15"/>
              </w:rPr>
              <w:t>工作效率</w:t>
            </w:r>
          </w:p>
        </w:tc>
        <w:tc>
          <w:tcPr>
            <w:tcW w:w="711" w:type="dxa"/>
            <w:tcBorders>
              <w:top w:val="nil"/>
              <w:left w:val="nil"/>
              <w:bottom w:val="nil"/>
              <w:right w:val="nil"/>
            </w:tcBorders>
            <w:vAlign w:val="center"/>
          </w:tcPr>
          <w:p w:rsidR="00BC40BD" w:rsidRDefault="008C26CF">
            <w:pPr>
              <w:pStyle w:val="a5"/>
              <w:ind w:firstLine="0"/>
              <w:jc w:val="center"/>
              <w:rPr>
                <w:i/>
                <w:iCs/>
                <w:kern w:val="0"/>
                <w:sz w:val="15"/>
                <w:szCs w:val="15"/>
              </w:rPr>
            </w:pPr>
            <w:proofErr w:type="spellStart"/>
            <w:proofErr w:type="gramStart"/>
            <w:r>
              <w:rPr>
                <w:i/>
                <w:iCs/>
                <w:kern w:val="0"/>
                <w:sz w:val="15"/>
                <w:szCs w:val="15"/>
              </w:rPr>
              <w:t>ƞ</w:t>
            </w:r>
            <w:r>
              <w:rPr>
                <w:rFonts w:hint="eastAsia"/>
                <w:i/>
                <w:iCs/>
                <w:kern w:val="0"/>
                <w:sz w:val="15"/>
                <w:szCs w:val="15"/>
                <w:vertAlign w:val="subscript"/>
              </w:rPr>
              <w:t>h</w:t>
            </w:r>
            <w:r>
              <w:rPr>
                <w:rFonts w:hint="eastAsia"/>
                <w:kern w:val="0"/>
                <w:sz w:val="15"/>
                <w:szCs w:val="15"/>
                <w:vertAlign w:val="subscript"/>
              </w:rPr>
              <w:t>,avg</w:t>
            </w:r>
            <w:proofErr w:type="spellEnd"/>
            <w:proofErr w:type="gramEnd"/>
            <w:r>
              <w:rPr>
                <w:rFonts w:hint="eastAsia"/>
                <w:i/>
                <w:iCs/>
                <w:kern w:val="0"/>
                <w:sz w:val="15"/>
                <w:szCs w:val="15"/>
              </w:rPr>
              <w:t xml:space="preserve"> </w:t>
            </w:r>
          </w:p>
        </w:tc>
        <w:tc>
          <w:tcPr>
            <w:tcW w:w="1339" w:type="dxa"/>
            <w:tcBorders>
              <w:top w:val="nil"/>
              <w:left w:val="nil"/>
              <w:bottom w:val="nil"/>
              <w:right w:val="nil"/>
            </w:tcBorders>
            <w:vAlign w:val="center"/>
          </w:tcPr>
          <w:p w:rsidR="00BC40BD" w:rsidRDefault="008C26CF">
            <w:pPr>
              <w:pStyle w:val="a5"/>
              <w:ind w:firstLine="0"/>
              <w:jc w:val="center"/>
              <w:rPr>
                <w:kern w:val="0"/>
                <w:sz w:val="15"/>
                <w:szCs w:val="15"/>
              </w:rPr>
            </w:pPr>
            <w:r>
              <w:rPr>
                <w:rFonts w:hint="eastAsia"/>
                <w:kern w:val="0"/>
                <w:sz w:val="15"/>
                <w:szCs w:val="15"/>
              </w:rPr>
              <w:t>0.45</w:t>
            </w:r>
          </w:p>
        </w:tc>
      </w:tr>
      <w:tr w:rsidR="00BC40BD">
        <w:trPr>
          <w:trHeight w:val="283"/>
          <w:jc w:val="center"/>
        </w:trPr>
        <w:tc>
          <w:tcPr>
            <w:tcW w:w="1840" w:type="dxa"/>
            <w:tcBorders>
              <w:left w:val="nil"/>
              <w:right w:val="nil"/>
            </w:tcBorders>
            <w:vAlign w:val="center"/>
          </w:tcPr>
          <w:p w:rsidR="00BC40BD" w:rsidRDefault="008C26CF">
            <w:pPr>
              <w:pStyle w:val="a5"/>
              <w:ind w:firstLine="0"/>
              <w:jc w:val="center"/>
              <w:rPr>
                <w:rFonts w:ascii="宋体" w:hAnsi="宋体"/>
                <w:kern w:val="0"/>
                <w:sz w:val="15"/>
                <w:szCs w:val="15"/>
              </w:rPr>
            </w:pPr>
            <w:r>
              <w:rPr>
                <w:rFonts w:hint="eastAsia"/>
                <w:kern w:val="0"/>
                <w:sz w:val="15"/>
                <w:szCs w:val="15"/>
              </w:rPr>
              <w:t>F</w:t>
            </w:r>
            <w:r>
              <w:rPr>
                <w:kern w:val="0"/>
                <w:sz w:val="15"/>
                <w:szCs w:val="15"/>
              </w:rPr>
              <w:t>C</w:t>
            </w:r>
            <w:r>
              <w:rPr>
                <w:rFonts w:ascii="宋体" w:hAnsi="宋体" w:hint="eastAsia"/>
                <w:kern w:val="0"/>
                <w:sz w:val="15"/>
                <w:szCs w:val="15"/>
              </w:rPr>
              <w:t>平均工作效率</w:t>
            </w:r>
          </w:p>
        </w:tc>
        <w:tc>
          <w:tcPr>
            <w:tcW w:w="711" w:type="dxa"/>
            <w:tcBorders>
              <w:top w:val="nil"/>
              <w:left w:val="nil"/>
              <w:bottom w:val="nil"/>
              <w:right w:val="nil"/>
            </w:tcBorders>
            <w:vAlign w:val="center"/>
          </w:tcPr>
          <w:p w:rsidR="00BC40BD" w:rsidRDefault="008C26CF">
            <w:pPr>
              <w:pStyle w:val="a5"/>
              <w:ind w:firstLine="0"/>
              <w:jc w:val="center"/>
              <w:rPr>
                <w:i/>
                <w:iCs/>
                <w:kern w:val="0"/>
                <w:sz w:val="15"/>
                <w:szCs w:val="15"/>
              </w:rPr>
            </w:pPr>
            <w:proofErr w:type="spellStart"/>
            <w:proofErr w:type="gramStart"/>
            <w:r>
              <w:rPr>
                <w:i/>
                <w:iCs/>
                <w:kern w:val="0"/>
                <w:sz w:val="15"/>
                <w:szCs w:val="15"/>
              </w:rPr>
              <w:t>ƞ</w:t>
            </w:r>
            <w:r>
              <w:rPr>
                <w:rFonts w:hint="eastAsia"/>
                <w:i/>
                <w:iCs/>
                <w:kern w:val="0"/>
                <w:sz w:val="15"/>
                <w:szCs w:val="15"/>
                <w:vertAlign w:val="subscript"/>
              </w:rPr>
              <w:t>FC</w:t>
            </w:r>
            <w:r>
              <w:rPr>
                <w:rFonts w:hint="eastAsia"/>
                <w:kern w:val="0"/>
                <w:sz w:val="15"/>
                <w:szCs w:val="15"/>
                <w:vertAlign w:val="subscript"/>
              </w:rPr>
              <w:t>,avg</w:t>
            </w:r>
            <w:proofErr w:type="spellEnd"/>
            <w:proofErr w:type="gramEnd"/>
            <w:r>
              <w:rPr>
                <w:rFonts w:hint="eastAsia"/>
                <w:i/>
                <w:iCs/>
                <w:kern w:val="0"/>
                <w:sz w:val="15"/>
                <w:szCs w:val="15"/>
              </w:rPr>
              <w:t xml:space="preserve"> </w:t>
            </w:r>
          </w:p>
        </w:tc>
        <w:tc>
          <w:tcPr>
            <w:tcW w:w="1339" w:type="dxa"/>
            <w:tcBorders>
              <w:top w:val="nil"/>
              <w:left w:val="nil"/>
              <w:bottom w:val="nil"/>
              <w:right w:val="nil"/>
            </w:tcBorders>
            <w:vAlign w:val="center"/>
          </w:tcPr>
          <w:p w:rsidR="00BC40BD" w:rsidRDefault="008C26CF">
            <w:pPr>
              <w:pStyle w:val="a5"/>
              <w:ind w:firstLine="0"/>
              <w:jc w:val="center"/>
              <w:rPr>
                <w:kern w:val="0"/>
                <w:sz w:val="15"/>
                <w:szCs w:val="15"/>
              </w:rPr>
            </w:pPr>
            <w:r>
              <w:rPr>
                <w:rFonts w:hint="eastAsia"/>
                <w:kern w:val="0"/>
                <w:sz w:val="15"/>
                <w:szCs w:val="15"/>
              </w:rPr>
              <w:t>0.6</w:t>
            </w:r>
          </w:p>
        </w:tc>
      </w:tr>
      <w:tr w:rsidR="00BC40BD">
        <w:trPr>
          <w:trHeight w:val="283"/>
          <w:jc w:val="center"/>
        </w:trPr>
        <w:tc>
          <w:tcPr>
            <w:tcW w:w="1840" w:type="dxa"/>
            <w:tcBorders>
              <w:left w:val="nil"/>
              <w:bottom w:val="single" w:sz="8" w:space="0" w:color="auto"/>
              <w:right w:val="nil"/>
            </w:tcBorders>
            <w:vAlign w:val="center"/>
          </w:tcPr>
          <w:p w:rsidR="00BC40BD" w:rsidRDefault="008C26CF">
            <w:pPr>
              <w:pStyle w:val="a5"/>
              <w:ind w:firstLine="0"/>
              <w:jc w:val="center"/>
              <w:rPr>
                <w:rFonts w:ascii="宋体" w:hAnsi="宋体"/>
                <w:kern w:val="0"/>
                <w:sz w:val="15"/>
                <w:szCs w:val="15"/>
              </w:rPr>
            </w:pPr>
            <w:r>
              <w:rPr>
                <w:kern w:val="0"/>
                <w:sz w:val="15"/>
                <w:szCs w:val="15"/>
              </w:rPr>
              <w:t>SC</w:t>
            </w:r>
            <w:r>
              <w:rPr>
                <w:rFonts w:ascii="宋体" w:hAnsi="宋体" w:hint="eastAsia"/>
                <w:kern w:val="0"/>
                <w:sz w:val="15"/>
                <w:szCs w:val="15"/>
              </w:rPr>
              <w:t>平均工作效率</w:t>
            </w:r>
          </w:p>
        </w:tc>
        <w:tc>
          <w:tcPr>
            <w:tcW w:w="711" w:type="dxa"/>
            <w:tcBorders>
              <w:top w:val="nil"/>
              <w:left w:val="nil"/>
              <w:bottom w:val="single" w:sz="8" w:space="0" w:color="auto"/>
              <w:right w:val="nil"/>
            </w:tcBorders>
            <w:vAlign w:val="center"/>
          </w:tcPr>
          <w:p w:rsidR="00BC40BD" w:rsidRDefault="008C26CF">
            <w:pPr>
              <w:pStyle w:val="a5"/>
              <w:ind w:firstLine="0"/>
              <w:jc w:val="center"/>
              <w:rPr>
                <w:i/>
                <w:iCs/>
                <w:kern w:val="0"/>
                <w:sz w:val="15"/>
                <w:szCs w:val="15"/>
              </w:rPr>
            </w:pPr>
            <w:proofErr w:type="spellStart"/>
            <w:proofErr w:type="gramStart"/>
            <w:r>
              <w:rPr>
                <w:i/>
                <w:iCs/>
                <w:kern w:val="0"/>
                <w:sz w:val="15"/>
                <w:szCs w:val="15"/>
              </w:rPr>
              <w:t>ƞ</w:t>
            </w:r>
            <w:r>
              <w:rPr>
                <w:rFonts w:hint="eastAsia"/>
                <w:i/>
                <w:iCs/>
                <w:kern w:val="0"/>
                <w:sz w:val="15"/>
                <w:szCs w:val="15"/>
                <w:vertAlign w:val="subscript"/>
              </w:rPr>
              <w:t>SC</w:t>
            </w:r>
            <w:r>
              <w:rPr>
                <w:rFonts w:hint="eastAsia"/>
                <w:kern w:val="0"/>
                <w:sz w:val="15"/>
                <w:szCs w:val="15"/>
                <w:vertAlign w:val="subscript"/>
              </w:rPr>
              <w:t>,avg</w:t>
            </w:r>
            <w:proofErr w:type="spellEnd"/>
            <w:proofErr w:type="gramEnd"/>
          </w:p>
        </w:tc>
        <w:tc>
          <w:tcPr>
            <w:tcW w:w="1339" w:type="dxa"/>
            <w:tcBorders>
              <w:top w:val="nil"/>
              <w:left w:val="nil"/>
              <w:bottom w:val="single" w:sz="8" w:space="0" w:color="auto"/>
              <w:right w:val="nil"/>
            </w:tcBorders>
            <w:vAlign w:val="center"/>
          </w:tcPr>
          <w:p w:rsidR="00BC40BD" w:rsidRDefault="008C26CF">
            <w:pPr>
              <w:pStyle w:val="a5"/>
              <w:ind w:firstLine="0"/>
              <w:jc w:val="center"/>
              <w:rPr>
                <w:kern w:val="0"/>
                <w:sz w:val="15"/>
                <w:szCs w:val="15"/>
              </w:rPr>
            </w:pPr>
            <w:r>
              <w:rPr>
                <w:rFonts w:hint="eastAsia"/>
                <w:kern w:val="0"/>
                <w:sz w:val="15"/>
                <w:szCs w:val="15"/>
              </w:rPr>
              <w:t>0.9</w:t>
            </w:r>
          </w:p>
        </w:tc>
      </w:tr>
    </w:tbl>
    <w:p w:rsidR="00BC40BD" w:rsidRDefault="008C26CF">
      <w:pPr>
        <w:pStyle w:val="2"/>
        <w:overflowPunct/>
        <w:autoSpaceDE/>
        <w:autoSpaceDN/>
        <w:adjustRightInd/>
        <w:spacing w:beforeLines="0" w:afterLines="0"/>
        <w:jc w:val="both"/>
        <w:textAlignment w:val="auto"/>
        <w:rPr>
          <w:b/>
          <w:bCs/>
          <w:kern w:val="2"/>
          <w:szCs w:val="21"/>
        </w:rPr>
      </w:pPr>
      <w:r>
        <w:rPr>
          <w:rFonts w:hint="eastAsia"/>
          <w:b/>
          <w:bCs/>
          <w:kern w:val="2"/>
          <w:szCs w:val="21"/>
        </w:rPr>
        <w:t xml:space="preserve">2.3  </w:t>
      </w:r>
      <w:r>
        <w:rPr>
          <w:rFonts w:hint="eastAsia"/>
          <w:b/>
          <w:bCs/>
          <w:kern w:val="2"/>
          <w:szCs w:val="21"/>
        </w:rPr>
        <w:t>参数匹配结果</w:t>
      </w:r>
    </w:p>
    <w:p w:rsidR="00BC40BD" w:rsidRDefault="008C26CF">
      <w:pPr>
        <w:pStyle w:val="a0"/>
        <w:ind w:firstLine="408"/>
        <w:rPr>
          <w:rFonts w:ascii="宋体" w:hAnsi="宋体"/>
          <w:sz w:val="21"/>
        </w:rPr>
      </w:pPr>
      <w:r>
        <w:rPr>
          <w:rFonts w:ascii="宋体" w:hAnsi="宋体" w:hint="eastAsia"/>
          <w:sz w:val="21"/>
        </w:rPr>
        <w:t>文中针对耗</w:t>
      </w:r>
      <w:proofErr w:type="gramStart"/>
      <w:r>
        <w:rPr>
          <w:rFonts w:ascii="宋体" w:hAnsi="宋体" w:hint="eastAsia"/>
          <w:sz w:val="21"/>
        </w:rPr>
        <w:t>氢混动</w:t>
      </w:r>
      <w:proofErr w:type="gramEnd"/>
      <w:r>
        <w:rPr>
          <w:rFonts w:ascii="宋体" w:hAnsi="宋体" w:hint="eastAsia"/>
          <w:sz w:val="21"/>
        </w:rPr>
        <w:t>系统的</w:t>
      </w:r>
      <w:r>
        <w:rPr>
          <w:sz w:val="21"/>
        </w:rPr>
        <w:t>NSGA-II</w:t>
      </w:r>
      <w:r>
        <w:rPr>
          <w:rFonts w:ascii="宋体" w:hAnsi="宋体" w:hint="eastAsia"/>
          <w:sz w:val="21"/>
        </w:rPr>
        <w:t>参数设置为：维度为</w:t>
      </w:r>
      <w:r>
        <w:rPr>
          <w:sz w:val="21"/>
        </w:rPr>
        <w:t>3</w:t>
      </w:r>
      <w:r>
        <w:rPr>
          <w:rFonts w:ascii="宋体" w:hAnsi="宋体" w:hint="eastAsia"/>
          <w:sz w:val="21"/>
        </w:rPr>
        <w:t>，种群数量为</w:t>
      </w:r>
      <w:r>
        <w:rPr>
          <w:sz w:val="21"/>
        </w:rPr>
        <w:t>300</w:t>
      </w:r>
      <w:r>
        <w:rPr>
          <w:rFonts w:ascii="宋体" w:hAnsi="宋体" w:hint="eastAsia"/>
          <w:sz w:val="21"/>
        </w:rPr>
        <w:t>，进化次数为</w:t>
      </w:r>
      <w:r>
        <w:rPr>
          <w:sz w:val="21"/>
        </w:rPr>
        <w:t>400</w:t>
      </w:r>
      <w:r>
        <w:rPr>
          <w:rFonts w:ascii="宋体" w:hAnsi="宋体" w:hint="eastAsia"/>
          <w:sz w:val="21"/>
        </w:rPr>
        <w:t>次，多目标优化参数匹配结果如下所示：</w:t>
      </w:r>
    </w:p>
    <w:p w:rsidR="00BC40BD" w:rsidRDefault="008C26CF">
      <w:pPr>
        <w:pStyle w:val="a0"/>
        <w:keepNext/>
        <w:ind w:firstLine="408"/>
      </w:pPr>
      <w:r>
        <w:rPr>
          <w:rFonts w:ascii="宋体" w:hAnsi="宋体" w:hint="eastAsia"/>
          <w:sz w:val="21"/>
        </w:rPr>
        <w:object w:dxaOrig="3969" w:dyaOrig="2982">
          <v:shape id="_x0000_i1039" type="#_x0000_t75" style="width:198.45pt;height:149.1pt" o:ole="">
            <v:imagedata r:id="rId39" o:title=""/>
            <o:lock v:ext="edit" aspectratio="f"/>
          </v:shape>
          <o:OLEObject Type="Embed" ProgID="Visio.Drawing.15" ShapeID="_x0000_i1039" DrawAspect="Content" ObjectID="_1816324666" r:id="rId40"/>
        </w:object>
      </w:r>
    </w:p>
    <w:p w:rsidR="00BC40BD" w:rsidRDefault="008C26CF">
      <w:pPr>
        <w:pStyle w:val="a6"/>
        <w:jc w:val="center"/>
        <w:rPr>
          <w:rFonts w:ascii="黑体" w:hAnsi="Times New Roman" w:cs="Times New Roman"/>
          <w:b/>
          <w:color w:val="FF0000"/>
          <w:sz w:val="18"/>
          <w:szCs w:val="18"/>
        </w:rPr>
      </w:pPr>
      <w:r>
        <w:rPr>
          <w:rFonts w:ascii="黑体" w:hAnsi="Times New Roman" w:cs="Times New Roman" w:hint="eastAsia"/>
          <w:b/>
          <w:color w:val="FF0000"/>
          <w:sz w:val="18"/>
          <w:szCs w:val="18"/>
        </w:rPr>
        <w:t>图</w:t>
      </w:r>
      <w:r>
        <w:rPr>
          <w:rFonts w:ascii="黑体" w:hAnsi="Times New Roman" w:cs="Times New Roman" w:hint="eastAsia"/>
          <w:b/>
          <w:color w:val="FF0000"/>
          <w:sz w:val="18"/>
          <w:szCs w:val="18"/>
        </w:rPr>
        <w:t xml:space="preserve"> </w:t>
      </w:r>
      <w:r>
        <w:rPr>
          <w:rFonts w:ascii="黑体" w:hAnsi="Times New Roman" w:cs="Times New Roman"/>
          <w:b/>
          <w:color w:val="FF0000"/>
          <w:sz w:val="18"/>
          <w:szCs w:val="18"/>
        </w:rPr>
        <w:fldChar w:fldCharType="begin"/>
      </w:r>
      <w:r>
        <w:rPr>
          <w:rFonts w:ascii="黑体" w:hAnsi="Times New Roman" w:cs="Times New Roman"/>
          <w:b/>
          <w:color w:val="FF0000"/>
          <w:sz w:val="18"/>
          <w:szCs w:val="18"/>
        </w:rPr>
        <w:instrText xml:space="preserve"> </w:instrText>
      </w:r>
      <w:r>
        <w:rPr>
          <w:rFonts w:ascii="黑体" w:hAnsi="Times New Roman" w:cs="Times New Roman" w:hint="eastAsia"/>
          <w:b/>
          <w:color w:val="FF0000"/>
          <w:sz w:val="18"/>
          <w:szCs w:val="18"/>
        </w:rPr>
        <w:instrText xml:space="preserve">SEQ </w:instrText>
      </w:r>
      <w:r>
        <w:rPr>
          <w:rFonts w:ascii="黑体" w:hAnsi="Times New Roman" w:cs="Times New Roman" w:hint="eastAsia"/>
          <w:b/>
          <w:color w:val="FF0000"/>
          <w:sz w:val="18"/>
          <w:szCs w:val="18"/>
        </w:rPr>
        <w:instrText>图</w:instrText>
      </w:r>
      <w:r>
        <w:rPr>
          <w:rFonts w:ascii="黑体" w:hAnsi="Times New Roman" w:cs="Times New Roman" w:hint="eastAsia"/>
          <w:b/>
          <w:color w:val="FF0000"/>
          <w:sz w:val="18"/>
          <w:szCs w:val="18"/>
        </w:rPr>
        <w:instrText xml:space="preserve"> \* ARABIC</w:instrText>
      </w:r>
      <w:r>
        <w:rPr>
          <w:rFonts w:ascii="黑体" w:hAnsi="Times New Roman" w:cs="Times New Roman"/>
          <w:b/>
          <w:color w:val="FF0000"/>
          <w:sz w:val="18"/>
          <w:szCs w:val="18"/>
        </w:rPr>
        <w:instrText xml:space="preserve"> </w:instrText>
      </w:r>
      <w:r>
        <w:rPr>
          <w:rFonts w:ascii="黑体" w:hAnsi="Times New Roman" w:cs="Times New Roman"/>
          <w:b/>
          <w:color w:val="FF0000"/>
          <w:sz w:val="18"/>
          <w:szCs w:val="18"/>
        </w:rPr>
        <w:fldChar w:fldCharType="separate"/>
      </w:r>
      <w:r>
        <w:rPr>
          <w:rFonts w:ascii="黑体" w:hAnsi="Times New Roman" w:cs="Times New Roman"/>
          <w:b/>
          <w:color w:val="FF0000"/>
          <w:sz w:val="18"/>
          <w:szCs w:val="18"/>
        </w:rPr>
        <w:t>4</w:t>
      </w:r>
      <w:r>
        <w:rPr>
          <w:rFonts w:ascii="黑体" w:hAnsi="Times New Roman" w:cs="Times New Roman"/>
          <w:b/>
          <w:color w:val="FF0000"/>
          <w:sz w:val="18"/>
          <w:szCs w:val="18"/>
        </w:rPr>
        <w:fldChar w:fldCharType="end"/>
      </w:r>
      <w:r>
        <w:rPr>
          <w:rFonts w:ascii="黑体" w:hint="eastAsia"/>
          <w:b/>
          <w:color w:val="FF0000"/>
          <w:szCs w:val="18"/>
        </w:rPr>
        <w:t xml:space="preserve">  </w:t>
      </w:r>
      <w:r>
        <w:rPr>
          <w:rFonts w:ascii="黑体" w:hint="eastAsia"/>
          <w:b/>
          <w:color w:val="FF0000"/>
          <w:szCs w:val="18"/>
        </w:rPr>
        <w:t>多目标优化</w:t>
      </w:r>
      <w:r>
        <w:rPr>
          <w:rFonts w:ascii="黑体" w:hint="eastAsia"/>
          <w:b/>
          <w:color w:val="FF0000"/>
          <w:szCs w:val="18"/>
        </w:rPr>
        <w:t>Pareto</w:t>
      </w:r>
      <w:r>
        <w:rPr>
          <w:rFonts w:ascii="黑体" w:hint="eastAsia"/>
          <w:b/>
          <w:color w:val="FF0000"/>
          <w:szCs w:val="18"/>
        </w:rPr>
        <w:t>前沿及推荐配置方案</w:t>
      </w:r>
    </w:p>
    <w:p w:rsidR="00BC40BD" w:rsidRDefault="008C26CF">
      <w:pPr>
        <w:overflowPunct/>
        <w:spacing w:afterLines="50" w:after="151" w:line="240" w:lineRule="exact"/>
        <w:jc w:val="center"/>
        <w:rPr>
          <w:b/>
          <w:color w:val="FF0000"/>
          <w:kern w:val="0"/>
          <w:szCs w:val="18"/>
        </w:rPr>
      </w:pPr>
      <w:r>
        <w:rPr>
          <w:b/>
          <w:color w:val="FF0000"/>
          <w:kern w:val="0"/>
          <w:szCs w:val="18"/>
        </w:rPr>
        <w:t xml:space="preserve">Figure </w:t>
      </w:r>
      <w:proofErr w:type="gramStart"/>
      <w:r>
        <w:rPr>
          <w:rFonts w:hint="eastAsia"/>
          <w:b/>
          <w:color w:val="FF0000"/>
          <w:kern w:val="0"/>
          <w:szCs w:val="18"/>
        </w:rPr>
        <w:t>4</w:t>
      </w:r>
      <w:r>
        <w:rPr>
          <w:b/>
          <w:color w:val="FF0000"/>
          <w:kern w:val="0"/>
          <w:szCs w:val="18"/>
        </w:rPr>
        <w:t xml:space="preserve"> </w:t>
      </w:r>
      <w:r>
        <w:rPr>
          <w:rFonts w:hint="eastAsia"/>
          <w:b/>
          <w:color w:val="FF0000"/>
          <w:kern w:val="0"/>
          <w:szCs w:val="18"/>
        </w:rPr>
        <w:t xml:space="preserve"> </w:t>
      </w:r>
      <w:r>
        <w:rPr>
          <w:b/>
          <w:color w:val="FF0000"/>
          <w:kern w:val="0"/>
          <w:szCs w:val="18"/>
        </w:rPr>
        <w:t>Multi</w:t>
      </w:r>
      <w:proofErr w:type="gramEnd"/>
      <w:r>
        <w:rPr>
          <w:b/>
          <w:color w:val="FF0000"/>
          <w:kern w:val="0"/>
          <w:szCs w:val="18"/>
        </w:rPr>
        <w:t xml:space="preserve"> objective optimization Pareto frontier and recommended configuration scheme</w:t>
      </w:r>
    </w:p>
    <w:p w:rsidR="00BC40BD" w:rsidRDefault="008C26CF">
      <w:pPr>
        <w:pStyle w:val="a0"/>
        <w:ind w:firstLine="408"/>
        <w:rPr>
          <w:rFonts w:ascii="宋体" w:hAnsi="宋体"/>
          <w:sz w:val="21"/>
        </w:rPr>
      </w:pPr>
      <w:r>
        <w:rPr>
          <w:rFonts w:ascii="宋体" w:hAnsi="宋体" w:hint="eastAsia"/>
          <w:sz w:val="21"/>
        </w:rPr>
        <w:t>从</w:t>
      </w:r>
      <w:r>
        <w:rPr>
          <w:sz w:val="21"/>
        </w:rPr>
        <w:t>Pareto</w:t>
      </w:r>
      <w:r>
        <w:rPr>
          <w:rFonts w:ascii="宋体" w:hAnsi="宋体" w:hint="eastAsia"/>
          <w:sz w:val="21"/>
        </w:rPr>
        <w:t>前沿可知，动力系统总质量和体积相应增大时，整体的全寿命周期成本减小，同样，当成本增大时，动力系统的总质量和体积减小</w:t>
      </w:r>
      <w:r>
        <w:rPr>
          <w:sz w:val="21"/>
          <w:vertAlign w:val="superscript"/>
        </w:rPr>
        <w:fldChar w:fldCharType="begin"/>
      </w:r>
      <w:r>
        <w:rPr>
          <w:sz w:val="21"/>
          <w:vertAlign w:val="superscript"/>
        </w:rPr>
        <w:instrText xml:space="preserve"> REF _Ref200874809 \r \h </w:instrText>
      </w:r>
      <w:r>
        <w:rPr>
          <w:sz w:val="21"/>
          <w:vertAlign w:val="superscript"/>
        </w:rPr>
      </w:r>
      <w:r>
        <w:rPr>
          <w:sz w:val="21"/>
          <w:vertAlign w:val="superscript"/>
        </w:rPr>
        <w:fldChar w:fldCharType="separate"/>
      </w:r>
      <w:r>
        <w:rPr>
          <w:sz w:val="21"/>
          <w:vertAlign w:val="superscript"/>
        </w:rPr>
        <w:t>[15]</w:t>
      </w:r>
      <w:r>
        <w:rPr>
          <w:sz w:val="21"/>
          <w:vertAlign w:val="superscript"/>
        </w:rPr>
        <w:fldChar w:fldCharType="end"/>
      </w:r>
      <w:r>
        <w:rPr>
          <w:rFonts w:ascii="宋体" w:hAnsi="宋体" w:hint="eastAsia"/>
          <w:sz w:val="21"/>
        </w:rPr>
        <w:t>。</w:t>
      </w:r>
    </w:p>
    <w:p w:rsidR="00BC40BD" w:rsidRDefault="008C26CF">
      <w:pPr>
        <w:pStyle w:val="a0"/>
        <w:ind w:firstLine="408"/>
        <w:rPr>
          <w:rFonts w:ascii="宋体" w:hAnsi="宋体"/>
          <w:sz w:val="21"/>
        </w:rPr>
      </w:pPr>
      <w:r>
        <w:rPr>
          <w:rFonts w:ascii="宋体" w:hAnsi="宋体" w:hint="eastAsia"/>
          <w:sz w:val="21"/>
        </w:rPr>
        <w:t>本文</w:t>
      </w:r>
      <w:r>
        <w:rPr>
          <w:rFonts w:ascii="宋体" w:hAnsi="宋体" w:hint="eastAsia"/>
          <w:sz w:val="21"/>
        </w:rPr>
        <w:t>将质量和体积作为满足动力系统轻量化要求，同时追求经济性较优，在保证氢动力系统能够提供满意动力性能的基础上，基于</w:t>
      </w:r>
      <w:r>
        <w:rPr>
          <w:sz w:val="21"/>
        </w:rPr>
        <w:t>2.2</w:t>
      </w:r>
      <w:r>
        <w:rPr>
          <w:rFonts w:ascii="宋体" w:hAnsi="宋体" w:hint="eastAsia"/>
          <w:sz w:val="21"/>
        </w:rPr>
        <w:t>节各约束条</w:t>
      </w:r>
      <w:r>
        <w:rPr>
          <w:rFonts w:ascii="宋体" w:hAnsi="宋体" w:hint="eastAsia"/>
          <w:sz w:val="21"/>
        </w:rPr>
        <w:lastRenderedPageBreak/>
        <w:t>件的限制，结合</w:t>
      </w:r>
      <w:r>
        <w:rPr>
          <w:sz w:val="21"/>
        </w:rPr>
        <w:t>Pareto</w:t>
      </w:r>
      <w:r>
        <w:rPr>
          <w:rFonts w:ascii="宋体" w:hAnsi="宋体" w:hint="eastAsia"/>
          <w:sz w:val="21"/>
        </w:rPr>
        <w:t>非支配解集，选取图中所示结果作为多目标优化的参数匹配方案，该方案中氢内燃机、燃料电池的功率分别为</w:t>
      </w:r>
      <w:r>
        <w:rPr>
          <w:sz w:val="21"/>
        </w:rPr>
        <w:t>134</w:t>
      </w:r>
      <w:r>
        <w:rPr>
          <w:rFonts w:hint="eastAsia"/>
          <w:sz w:val="21"/>
        </w:rPr>
        <w:t xml:space="preserve"> </w:t>
      </w:r>
      <w:r>
        <w:rPr>
          <w:sz w:val="21"/>
        </w:rPr>
        <w:t>k</w:t>
      </w:r>
      <w:r>
        <w:rPr>
          <w:rFonts w:hint="eastAsia"/>
          <w:sz w:val="21"/>
        </w:rPr>
        <w:t>W</w:t>
      </w:r>
      <w:r>
        <w:rPr>
          <w:rFonts w:ascii="宋体" w:hAnsi="宋体" w:hint="eastAsia"/>
          <w:sz w:val="21"/>
        </w:rPr>
        <w:t>、</w:t>
      </w:r>
      <w:r>
        <w:rPr>
          <w:sz w:val="21"/>
        </w:rPr>
        <w:t>120</w:t>
      </w:r>
      <w:r>
        <w:rPr>
          <w:rFonts w:hint="eastAsia"/>
          <w:sz w:val="21"/>
        </w:rPr>
        <w:t xml:space="preserve"> </w:t>
      </w:r>
      <w:r>
        <w:rPr>
          <w:sz w:val="21"/>
        </w:rPr>
        <w:t>k</w:t>
      </w:r>
      <w:r>
        <w:rPr>
          <w:rFonts w:hint="eastAsia"/>
          <w:sz w:val="21"/>
        </w:rPr>
        <w:t>W</w:t>
      </w:r>
      <w:r>
        <w:rPr>
          <w:rFonts w:ascii="宋体" w:hAnsi="宋体" w:hint="eastAsia"/>
          <w:sz w:val="21"/>
        </w:rPr>
        <w:t>、超级电容模块为</w:t>
      </w:r>
      <w:r>
        <w:rPr>
          <w:color w:val="FF0000"/>
          <w:sz w:val="21"/>
        </w:rPr>
        <w:t>12</w:t>
      </w:r>
      <w:r>
        <w:rPr>
          <w:rFonts w:hint="eastAsia"/>
          <w:color w:val="FF0000"/>
          <w:sz w:val="21"/>
        </w:rPr>
        <w:t xml:space="preserve"> </w:t>
      </w:r>
      <w:r>
        <w:rPr>
          <w:rFonts w:ascii="宋体" w:hAnsi="宋体" w:hint="eastAsia"/>
          <w:color w:val="FF0000"/>
          <w:sz w:val="21"/>
        </w:rPr>
        <w:t>串</w:t>
      </w:r>
      <w:r>
        <w:rPr>
          <w:rFonts w:ascii="宋体" w:hAnsi="宋体" w:hint="eastAsia"/>
          <w:color w:val="FF0000"/>
          <w:sz w:val="21"/>
        </w:rPr>
        <w:t xml:space="preserve"> </w:t>
      </w:r>
      <w:r>
        <w:rPr>
          <w:color w:val="FF0000"/>
          <w:sz w:val="21"/>
        </w:rPr>
        <w:t>6</w:t>
      </w:r>
      <w:r>
        <w:rPr>
          <w:rFonts w:ascii="宋体" w:hAnsi="宋体" w:hint="eastAsia"/>
          <w:color w:val="FF0000"/>
          <w:sz w:val="21"/>
        </w:rPr>
        <w:t>并</w:t>
      </w:r>
      <w:r>
        <w:rPr>
          <w:rFonts w:ascii="宋体" w:hAnsi="宋体" w:hint="eastAsia"/>
          <w:sz w:val="21"/>
        </w:rPr>
        <w:t>，额定容量为</w:t>
      </w:r>
      <w:r>
        <w:rPr>
          <w:sz w:val="21"/>
        </w:rPr>
        <w:t>82.5</w:t>
      </w:r>
      <w:r>
        <w:rPr>
          <w:rFonts w:hint="eastAsia"/>
          <w:sz w:val="21"/>
        </w:rPr>
        <w:t xml:space="preserve"> </w:t>
      </w:r>
      <w:r>
        <w:rPr>
          <w:sz w:val="21"/>
        </w:rPr>
        <w:t>F</w:t>
      </w:r>
      <w:r>
        <w:rPr>
          <w:rFonts w:ascii="宋体" w:hAnsi="宋体" w:hint="eastAsia"/>
          <w:sz w:val="21"/>
        </w:rPr>
        <w:t>。</w:t>
      </w:r>
    </w:p>
    <w:p w:rsidR="00BC40BD" w:rsidRDefault="008C26CF">
      <w:pPr>
        <w:pStyle w:val="1"/>
        <w:tabs>
          <w:tab w:val="clear" w:pos="318"/>
          <w:tab w:val="clear" w:pos="360"/>
        </w:tabs>
        <w:overflowPunct/>
        <w:adjustRightInd/>
        <w:spacing w:before="0" w:after="0"/>
        <w:jc w:val="both"/>
        <w:textAlignment w:val="auto"/>
        <w:rPr>
          <w:rFonts w:eastAsia="黑体"/>
          <w:b/>
          <w:bCs/>
          <w:kern w:val="44"/>
          <w:szCs w:val="28"/>
        </w:rPr>
      </w:pPr>
      <w:r>
        <w:rPr>
          <w:rFonts w:eastAsia="黑体" w:hint="eastAsia"/>
          <w:b/>
          <w:bCs/>
          <w:kern w:val="44"/>
          <w:szCs w:val="28"/>
        </w:rPr>
        <w:t xml:space="preserve">3  </w:t>
      </w:r>
      <w:r>
        <w:rPr>
          <w:rFonts w:eastAsia="黑体" w:hint="eastAsia"/>
          <w:b/>
          <w:bCs/>
          <w:kern w:val="44"/>
          <w:szCs w:val="28"/>
        </w:rPr>
        <w:t>基于等效氢耗的能量管理方法及其验证测试</w:t>
      </w:r>
    </w:p>
    <w:p w:rsidR="00BC40BD" w:rsidRDefault="008C26CF">
      <w:pPr>
        <w:pStyle w:val="a0"/>
        <w:ind w:firstLine="408"/>
        <w:rPr>
          <w:rFonts w:ascii="宋体" w:hAnsi="宋体"/>
          <w:sz w:val="21"/>
        </w:rPr>
      </w:pPr>
      <w:r>
        <w:rPr>
          <w:rFonts w:ascii="宋体" w:hAnsi="宋体" w:hint="eastAsia"/>
          <w:sz w:val="21"/>
        </w:rPr>
        <w:t>本节采用</w:t>
      </w:r>
      <w:r>
        <w:rPr>
          <w:sz w:val="21"/>
        </w:rPr>
        <w:t>RT-LAB</w:t>
      </w:r>
      <w:r>
        <w:rPr>
          <w:rFonts w:ascii="宋体" w:hAnsi="宋体" w:hint="eastAsia"/>
          <w:sz w:val="21"/>
        </w:rPr>
        <w:t>半实物仿真平台，模拟实际车辆动力系统，结合等效氢耗算法，对上节中系统的参数匹配结果进行验证。</w:t>
      </w:r>
    </w:p>
    <w:p w:rsidR="00BC40BD" w:rsidRDefault="008C26CF">
      <w:pPr>
        <w:pStyle w:val="a0"/>
        <w:ind w:firstLine="408"/>
        <w:rPr>
          <w:rFonts w:ascii="宋体" w:hAnsi="宋体"/>
          <w:sz w:val="21"/>
        </w:rPr>
      </w:pPr>
      <w:r>
        <w:rPr>
          <w:rFonts w:ascii="宋体" w:hAnsi="宋体" w:hint="eastAsia"/>
          <w:sz w:val="21"/>
        </w:rPr>
        <w:t>考虑到传统等效氢耗算法仅适用于“燃料电池</w:t>
      </w:r>
      <w:r>
        <w:rPr>
          <w:rFonts w:ascii="宋体" w:hAnsi="宋体" w:hint="eastAsia"/>
          <w:sz w:val="21"/>
        </w:rPr>
        <w:t>+</w:t>
      </w:r>
      <w:r>
        <w:rPr>
          <w:rFonts w:ascii="宋体" w:hAnsi="宋体" w:hint="eastAsia"/>
          <w:sz w:val="21"/>
        </w:rPr>
        <w:t>储能系统”的拓扑结构，本节将基于解析解融合的方式，对等效氢耗算法进行改进，使之能够应用于多元氢动力系统。</w:t>
      </w:r>
    </w:p>
    <w:p w:rsidR="00BC40BD" w:rsidRDefault="008C26CF">
      <w:pPr>
        <w:pStyle w:val="2"/>
        <w:overflowPunct/>
        <w:autoSpaceDE/>
        <w:autoSpaceDN/>
        <w:adjustRightInd/>
        <w:spacing w:beforeLines="0" w:afterLines="0"/>
        <w:jc w:val="both"/>
        <w:textAlignment w:val="auto"/>
        <w:rPr>
          <w:b/>
          <w:bCs/>
          <w:kern w:val="2"/>
          <w:szCs w:val="21"/>
        </w:rPr>
      </w:pPr>
      <w:r>
        <w:rPr>
          <w:rFonts w:hint="eastAsia"/>
          <w:b/>
          <w:bCs/>
          <w:kern w:val="2"/>
          <w:szCs w:val="21"/>
        </w:rPr>
        <w:t xml:space="preserve">3.1  </w:t>
      </w:r>
      <w:r>
        <w:rPr>
          <w:rFonts w:hint="eastAsia"/>
          <w:b/>
          <w:bCs/>
          <w:kern w:val="2"/>
          <w:szCs w:val="21"/>
        </w:rPr>
        <w:t>融合解析解的实时能量管理控制方法</w:t>
      </w:r>
    </w:p>
    <w:p w:rsidR="00BC40BD" w:rsidRDefault="008C26CF">
      <w:pPr>
        <w:pStyle w:val="a0"/>
        <w:ind w:firstLine="408"/>
        <w:rPr>
          <w:rFonts w:ascii="宋体" w:hAnsi="宋体"/>
          <w:sz w:val="21"/>
        </w:rPr>
      </w:pPr>
      <w:r>
        <w:rPr>
          <w:rFonts w:ascii="宋体" w:hAnsi="宋体" w:hint="eastAsia"/>
          <w:sz w:val="21"/>
        </w:rPr>
        <w:t>多元氢动力系统实时能量管理控制策略的解析解输出功率融合过程由式</w:t>
      </w:r>
      <w:r>
        <w:rPr>
          <w:iCs/>
          <w:sz w:val="21"/>
        </w:rPr>
        <w:fldChar w:fldCharType="begin"/>
      </w:r>
      <w:r>
        <w:rPr>
          <w:iCs/>
          <w:sz w:val="21"/>
        </w:rPr>
        <w:instrText xml:space="preserve"> GOTOBUTTON ZEqnNum173929  \* MERGEFORMAT </w:instrText>
      </w:r>
      <w:r>
        <w:rPr>
          <w:iCs/>
          <w:sz w:val="21"/>
        </w:rPr>
        <w:fldChar w:fldCharType="begin"/>
      </w:r>
      <w:r>
        <w:rPr>
          <w:iCs/>
          <w:sz w:val="21"/>
        </w:rPr>
        <w:instrText xml:space="preserve"> REF ZEqnNum173929 \* Charformat \! \* MERGEFORMAT </w:instrText>
      </w:r>
      <w:r>
        <w:rPr>
          <w:iCs/>
          <w:sz w:val="21"/>
        </w:rPr>
        <w:fldChar w:fldCharType="separate"/>
      </w:r>
      <w:r>
        <w:rPr>
          <w:iCs/>
          <w:sz w:val="21"/>
        </w:rPr>
        <w:instrText>(12)</w:instrText>
      </w:r>
      <w:r>
        <w:rPr>
          <w:iCs/>
          <w:sz w:val="21"/>
        </w:rPr>
        <w:fldChar w:fldCharType="end"/>
      </w:r>
      <w:r>
        <w:rPr>
          <w:iCs/>
          <w:sz w:val="21"/>
        </w:rPr>
        <w:fldChar w:fldCharType="end"/>
      </w:r>
      <w:r>
        <w:rPr>
          <w:rFonts w:ascii="宋体" w:hAnsi="宋体" w:hint="eastAsia"/>
          <w:sz w:val="21"/>
        </w:rPr>
        <w:t>给出。</w:t>
      </w:r>
    </w:p>
    <w:p w:rsidR="00BC40BD" w:rsidRDefault="008C26CF">
      <w:pPr>
        <w:pStyle w:val="MTDisplayEquation"/>
        <w:spacing w:line="240" w:lineRule="auto"/>
        <w:ind w:firstLineChars="0" w:firstLine="0"/>
      </w:pPr>
      <w:r>
        <w:rPr>
          <w:rFonts w:hint="eastAsia"/>
        </w:rPr>
        <w:tab/>
      </w:r>
      <w:r>
        <w:rPr>
          <w:rFonts w:hint="eastAsia"/>
          <w:position w:val="-104"/>
        </w:rPr>
        <w:object w:dxaOrig="2535" w:dyaOrig="1785">
          <v:shape id="_x0000_i1040" type="#_x0000_t75" style="width:126.75pt;height:89.25pt" o:ole="">
            <v:imagedata r:id="rId41" o:title=""/>
          </v:shape>
          <o:OLEObject Type="Embed" ProgID="Equation.DSMT4" ShapeID="_x0000_i1040" DrawAspect="Content" ObjectID="_1816324667" r:id="rId42"/>
        </w:object>
      </w:r>
      <w:r>
        <w:rPr>
          <w:rFonts w:hint="eastAsia"/>
        </w:rPr>
        <w:t>，</w:t>
      </w:r>
      <w:r>
        <w:rPr>
          <w:rFonts w:hint="eastAsia"/>
        </w:rPr>
        <w:tab/>
      </w:r>
      <w:r>
        <w:rPr>
          <w:rFonts w:ascii="Times New Roman" w:hAnsi="Times New Roman"/>
          <w:sz w:val="18"/>
          <w:szCs w:val="18"/>
        </w:rPr>
        <w:fldChar w:fldCharType="begin"/>
      </w:r>
      <w:r>
        <w:rPr>
          <w:rFonts w:ascii="Times New Roman" w:hAnsi="Times New Roman"/>
          <w:sz w:val="18"/>
          <w:szCs w:val="18"/>
        </w:rPr>
        <w:instrText xml:space="preserve"> MACROBUTTON MTPlaceRef \* MERGEFORMAT </w:instrText>
      </w:r>
      <w:r>
        <w:rPr>
          <w:rFonts w:ascii="Times New Roman" w:hAnsi="Times New Roman"/>
          <w:sz w:val="18"/>
          <w:szCs w:val="18"/>
        </w:rPr>
        <w:fldChar w:fldCharType="begin"/>
      </w:r>
      <w:r>
        <w:rPr>
          <w:rFonts w:ascii="Times New Roman" w:hAnsi="Times New Roman"/>
          <w:sz w:val="18"/>
          <w:szCs w:val="18"/>
        </w:rPr>
        <w:instrText xml:space="preserve"> SEQ MTEqn \h \* MERGEFORMAT </w:instrText>
      </w:r>
      <w:r>
        <w:rPr>
          <w:rFonts w:ascii="Times New Roman" w:hAnsi="Times New Roman"/>
          <w:sz w:val="18"/>
          <w:szCs w:val="18"/>
        </w:rPr>
        <w:fldChar w:fldCharType="end"/>
      </w:r>
      <w:bookmarkStart w:id="20" w:name="ZEqnNum173929"/>
      <w:r>
        <w:rPr>
          <w:rFonts w:ascii="Times New Roman" w:hAnsi="Times New Roman"/>
          <w:sz w:val="18"/>
          <w:szCs w:val="18"/>
        </w:rPr>
        <w:instrText>(</w:instrText>
      </w:r>
      <w:r>
        <w:rPr>
          <w:rFonts w:ascii="Times New Roman" w:hAnsi="Times New Roman"/>
          <w:sz w:val="18"/>
          <w:szCs w:val="18"/>
        </w:rPr>
        <w:fldChar w:fldCharType="begin"/>
      </w:r>
      <w:r>
        <w:rPr>
          <w:rFonts w:ascii="Times New Roman" w:hAnsi="Times New Roman"/>
          <w:sz w:val="18"/>
          <w:szCs w:val="18"/>
        </w:rPr>
        <w:instrText xml:space="preserve"> SEQ MTEqn \c \* Arabic \* MERGEFORMAT </w:instrText>
      </w:r>
      <w:r>
        <w:rPr>
          <w:rFonts w:ascii="Times New Roman" w:hAnsi="Times New Roman"/>
          <w:sz w:val="18"/>
          <w:szCs w:val="18"/>
        </w:rPr>
        <w:fldChar w:fldCharType="separate"/>
      </w:r>
      <w:r>
        <w:rPr>
          <w:rFonts w:ascii="Times New Roman" w:hAnsi="Times New Roman"/>
          <w:sz w:val="18"/>
          <w:szCs w:val="18"/>
        </w:rPr>
        <w:instrText>12</w:instrText>
      </w:r>
      <w:r>
        <w:rPr>
          <w:rFonts w:ascii="Times New Roman" w:hAnsi="Times New Roman"/>
          <w:sz w:val="18"/>
          <w:szCs w:val="18"/>
        </w:rPr>
        <w:fldChar w:fldCharType="end"/>
      </w:r>
      <w:r>
        <w:rPr>
          <w:rFonts w:ascii="Times New Roman" w:hAnsi="Times New Roman"/>
          <w:sz w:val="18"/>
          <w:szCs w:val="18"/>
        </w:rPr>
        <w:instrText>)</w:instrText>
      </w:r>
      <w:bookmarkEnd w:id="20"/>
      <w:r>
        <w:rPr>
          <w:rFonts w:ascii="Times New Roman" w:hAnsi="Times New Roman"/>
          <w:sz w:val="18"/>
          <w:szCs w:val="18"/>
        </w:rPr>
        <w:fldChar w:fldCharType="end"/>
      </w:r>
    </w:p>
    <w:p w:rsidR="00BC40BD" w:rsidRDefault="008C26CF">
      <w:pPr>
        <w:pStyle w:val="a0"/>
        <w:ind w:firstLine="408"/>
        <w:rPr>
          <w:rFonts w:ascii="宋体" w:hAnsi="宋体"/>
          <w:sz w:val="21"/>
        </w:rPr>
      </w:pPr>
      <w:r>
        <w:rPr>
          <w:rFonts w:ascii="宋体" w:hAnsi="宋体" w:hint="eastAsia"/>
          <w:sz w:val="21"/>
        </w:rPr>
        <w:t>式中，</w:t>
      </w:r>
      <w:r>
        <w:rPr>
          <w:i/>
          <w:iCs/>
          <w:sz w:val="21"/>
        </w:rPr>
        <w:t>a</w:t>
      </w:r>
      <w:r>
        <w:rPr>
          <w:sz w:val="21"/>
          <w:vertAlign w:val="subscript"/>
        </w:rPr>
        <w:t>1</w:t>
      </w:r>
      <w:r>
        <w:rPr>
          <w:rFonts w:ascii="宋体" w:hAnsi="宋体" w:hint="eastAsia"/>
          <w:sz w:val="21"/>
        </w:rPr>
        <w:t>、</w:t>
      </w:r>
      <w:r>
        <w:rPr>
          <w:i/>
          <w:iCs/>
          <w:sz w:val="21"/>
        </w:rPr>
        <w:t>b</w:t>
      </w:r>
      <w:r>
        <w:rPr>
          <w:sz w:val="21"/>
          <w:vertAlign w:val="subscript"/>
        </w:rPr>
        <w:t>1</w:t>
      </w:r>
      <w:r>
        <w:rPr>
          <w:rFonts w:ascii="宋体" w:hAnsi="宋体" w:hint="eastAsia"/>
          <w:sz w:val="21"/>
        </w:rPr>
        <w:t>、</w:t>
      </w:r>
      <w:r>
        <w:rPr>
          <w:i/>
          <w:iCs/>
          <w:sz w:val="21"/>
        </w:rPr>
        <w:t>c</w:t>
      </w:r>
      <w:r>
        <w:rPr>
          <w:sz w:val="21"/>
          <w:vertAlign w:val="subscript"/>
        </w:rPr>
        <w:t>1</w:t>
      </w:r>
      <w:r>
        <w:rPr>
          <w:rFonts w:ascii="宋体" w:hAnsi="宋体" w:hint="eastAsia"/>
          <w:sz w:val="21"/>
        </w:rPr>
        <w:t>为燃料电池的功耗拟合系数；</w:t>
      </w:r>
      <w:r>
        <w:rPr>
          <w:i/>
          <w:iCs/>
          <w:sz w:val="21"/>
        </w:rPr>
        <w:t>a</w:t>
      </w:r>
      <w:r>
        <w:rPr>
          <w:sz w:val="21"/>
          <w:vertAlign w:val="subscript"/>
        </w:rPr>
        <w:t>2</w:t>
      </w:r>
      <w:r>
        <w:rPr>
          <w:rFonts w:ascii="宋体" w:hAnsi="宋体" w:hint="eastAsia"/>
          <w:sz w:val="21"/>
        </w:rPr>
        <w:t>、</w:t>
      </w:r>
      <w:r>
        <w:rPr>
          <w:i/>
          <w:iCs/>
          <w:sz w:val="21"/>
        </w:rPr>
        <w:t>b</w:t>
      </w:r>
      <w:r>
        <w:rPr>
          <w:sz w:val="21"/>
          <w:vertAlign w:val="subscript"/>
        </w:rPr>
        <w:t>2</w:t>
      </w:r>
      <w:r>
        <w:rPr>
          <w:rFonts w:ascii="宋体" w:hAnsi="宋体" w:hint="eastAsia"/>
          <w:sz w:val="21"/>
        </w:rPr>
        <w:t>、</w:t>
      </w:r>
      <w:r>
        <w:rPr>
          <w:i/>
          <w:iCs/>
          <w:sz w:val="21"/>
        </w:rPr>
        <w:t>c</w:t>
      </w:r>
      <w:r>
        <w:rPr>
          <w:sz w:val="21"/>
          <w:vertAlign w:val="subscript"/>
        </w:rPr>
        <w:t>2</w:t>
      </w:r>
      <w:r>
        <w:rPr>
          <w:rFonts w:ascii="宋体" w:hAnsi="宋体" w:hint="eastAsia"/>
          <w:sz w:val="21"/>
        </w:rPr>
        <w:t>为氢内燃机的功耗拟合系数。进而，求导得到燃料电池与氢内燃机的最优输出功率，如</w:t>
      </w:r>
      <w:r>
        <w:rPr>
          <w:iCs/>
          <w:sz w:val="21"/>
        </w:rPr>
        <w:fldChar w:fldCharType="begin"/>
      </w:r>
      <w:r>
        <w:rPr>
          <w:iCs/>
          <w:sz w:val="21"/>
        </w:rPr>
        <w:instrText xml:space="preserve"> GOTOBUTTON ZEqnNum924313  \* MERGEFORMAT </w:instrText>
      </w:r>
      <w:r>
        <w:rPr>
          <w:iCs/>
          <w:sz w:val="21"/>
        </w:rPr>
        <w:fldChar w:fldCharType="begin"/>
      </w:r>
      <w:r>
        <w:rPr>
          <w:iCs/>
          <w:sz w:val="21"/>
        </w:rPr>
        <w:instrText xml:space="preserve"> REF ZEqnNum924313 \* Charformat \! \* MERGEFORMAT </w:instrText>
      </w:r>
      <w:r>
        <w:rPr>
          <w:iCs/>
          <w:sz w:val="21"/>
        </w:rPr>
        <w:fldChar w:fldCharType="separate"/>
      </w:r>
      <w:r>
        <w:rPr>
          <w:iCs/>
          <w:sz w:val="21"/>
        </w:rPr>
        <w:instrText>(13)</w:instrText>
      </w:r>
      <w:r>
        <w:rPr>
          <w:iCs/>
          <w:sz w:val="21"/>
        </w:rPr>
        <w:fldChar w:fldCharType="end"/>
      </w:r>
      <w:r>
        <w:rPr>
          <w:iCs/>
          <w:sz w:val="21"/>
        </w:rPr>
        <w:fldChar w:fldCharType="end"/>
      </w:r>
      <w:r>
        <w:rPr>
          <w:rFonts w:hint="eastAsia"/>
          <w:iCs/>
          <w:sz w:val="21"/>
        </w:rPr>
        <w:t>：</w:t>
      </w:r>
    </w:p>
    <w:p w:rsidR="00BC40BD" w:rsidRDefault="008C26CF">
      <w:pPr>
        <w:pStyle w:val="MTDisplayEquation"/>
        <w:spacing w:line="240" w:lineRule="auto"/>
        <w:ind w:firstLineChars="0" w:firstLine="0"/>
      </w:pPr>
      <w:r>
        <w:rPr>
          <w:rFonts w:hint="eastAsia"/>
        </w:rPr>
        <w:tab/>
      </w:r>
      <w:r>
        <w:rPr>
          <w:rFonts w:hint="eastAsia"/>
          <w:position w:val="-100"/>
        </w:rPr>
        <w:object w:dxaOrig="2850" w:dyaOrig="2115">
          <v:shape id="_x0000_i1041" type="#_x0000_t75" style="width:142.5pt;height:105.75pt" o:ole="">
            <v:imagedata r:id="rId43" o:title=""/>
          </v:shape>
          <o:OLEObject Type="Embed" ProgID="Equation.DSMT4" ShapeID="_x0000_i1041" DrawAspect="Content" ObjectID="_1816324668" r:id="rId44"/>
        </w:object>
      </w:r>
      <w:r>
        <w:rPr>
          <w:rFonts w:hint="eastAsia"/>
        </w:rPr>
        <w:t>，</w:t>
      </w:r>
      <w:r>
        <w:rPr>
          <w:rFonts w:hint="eastAsia"/>
        </w:rPr>
        <w:tab/>
      </w:r>
      <w:r>
        <w:rPr>
          <w:rFonts w:ascii="Times New Roman" w:hAnsi="Times New Roman"/>
          <w:sz w:val="18"/>
          <w:szCs w:val="18"/>
        </w:rPr>
        <w:fldChar w:fldCharType="begin"/>
      </w:r>
      <w:r>
        <w:rPr>
          <w:rFonts w:ascii="Times New Roman" w:hAnsi="Times New Roman"/>
          <w:sz w:val="18"/>
          <w:szCs w:val="18"/>
        </w:rPr>
        <w:instrText xml:space="preserve"> MACROBUTTON MTPlaceRef \* MERGEFORMAT </w:instrText>
      </w:r>
      <w:r>
        <w:rPr>
          <w:rFonts w:ascii="Times New Roman" w:hAnsi="Times New Roman"/>
          <w:sz w:val="18"/>
          <w:szCs w:val="18"/>
        </w:rPr>
        <w:fldChar w:fldCharType="begin"/>
      </w:r>
      <w:r>
        <w:rPr>
          <w:rFonts w:ascii="Times New Roman" w:hAnsi="Times New Roman"/>
          <w:sz w:val="18"/>
          <w:szCs w:val="18"/>
        </w:rPr>
        <w:instrText xml:space="preserve"> SEQ MTEqn \h \* MERGEFORMAT </w:instrText>
      </w:r>
      <w:r>
        <w:rPr>
          <w:rFonts w:ascii="Times New Roman" w:hAnsi="Times New Roman"/>
          <w:sz w:val="18"/>
          <w:szCs w:val="18"/>
        </w:rPr>
        <w:fldChar w:fldCharType="end"/>
      </w:r>
      <w:bookmarkStart w:id="21" w:name="ZEqnNum924313"/>
      <w:r>
        <w:rPr>
          <w:rFonts w:ascii="Times New Roman" w:hAnsi="Times New Roman"/>
          <w:sz w:val="18"/>
          <w:szCs w:val="18"/>
        </w:rPr>
        <w:instrText>(</w:instrText>
      </w:r>
      <w:r>
        <w:rPr>
          <w:rFonts w:ascii="Times New Roman" w:hAnsi="Times New Roman"/>
          <w:sz w:val="18"/>
          <w:szCs w:val="18"/>
        </w:rPr>
        <w:fldChar w:fldCharType="begin"/>
      </w:r>
      <w:r>
        <w:rPr>
          <w:rFonts w:ascii="Times New Roman" w:hAnsi="Times New Roman"/>
          <w:sz w:val="18"/>
          <w:szCs w:val="18"/>
        </w:rPr>
        <w:instrText xml:space="preserve"> SEQ MTEqn \c \* Arabic \* MERGEFORMAT </w:instrText>
      </w:r>
      <w:r>
        <w:rPr>
          <w:rFonts w:ascii="Times New Roman" w:hAnsi="Times New Roman"/>
          <w:sz w:val="18"/>
          <w:szCs w:val="18"/>
        </w:rPr>
        <w:fldChar w:fldCharType="separate"/>
      </w:r>
      <w:r>
        <w:rPr>
          <w:rFonts w:ascii="Times New Roman" w:hAnsi="Times New Roman"/>
          <w:sz w:val="18"/>
          <w:szCs w:val="18"/>
        </w:rPr>
        <w:instrText>13</w:instrText>
      </w:r>
      <w:r>
        <w:rPr>
          <w:rFonts w:ascii="Times New Roman" w:hAnsi="Times New Roman"/>
          <w:sz w:val="18"/>
          <w:szCs w:val="18"/>
        </w:rPr>
        <w:fldChar w:fldCharType="end"/>
      </w:r>
      <w:r>
        <w:rPr>
          <w:rFonts w:ascii="Times New Roman" w:hAnsi="Times New Roman"/>
          <w:sz w:val="18"/>
          <w:szCs w:val="18"/>
        </w:rPr>
        <w:instrText>)</w:instrText>
      </w:r>
      <w:bookmarkEnd w:id="21"/>
      <w:r>
        <w:rPr>
          <w:rFonts w:ascii="Times New Roman" w:hAnsi="Times New Roman"/>
          <w:sz w:val="18"/>
          <w:szCs w:val="18"/>
        </w:rPr>
        <w:fldChar w:fldCharType="end"/>
      </w:r>
    </w:p>
    <w:p w:rsidR="00BC40BD" w:rsidRDefault="008C26CF">
      <w:pPr>
        <w:pStyle w:val="a0"/>
        <w:ind w:firstLine="408"/>
        <w:rPr>
          <w:rFonts w:ascii="宋体" w:hAnsi="宋体"/>
          <w:sz w:val="21"/>
        </w:rPr>
      </w:pPr>
      <w:r>
        <w:rPr>
          <w:rFonts w:ascii="宋体" w:hAnsi="宋体" w:hint="eastAsia"/>
          <w:sz w:val="21"/>
        </w:rPr>
        <w:t>式中</w:t>
      </w:r>
      <w:r>
        <w:rPr>
          <w:rFonts w:ascii="宋体" w:hAnsi="宋体" w:hint="eastAsia"/>
          <w:sz w:val="21"/>
        </w:rPr>
        <w:t>,</w:t>
      </w:r>
      <w:r>
        <w:rPr>
          <w:rFonts w:ascii="Symbol" w:hAnsi="Symbol"/>
          <w:i/>
          <w:iCs/>
          <w:sz w:val="21"/>
          <w:szCs w:val="21"/>
        </w:rPr>
        <w:t></w:t>
      </w:r>
      <w:r>
        <w:rPr>
          <w:rFonts w:ascii="Symbol" w:hAnsi="Symbol"/>
          <w:i/>
          <w:iCs/>
          <w:sz w:val="21"/>
          <w:szCs w:val="21"/>
        </w:rPr>
        <w:t></w:t>
      </w:r>
      <w:r>
        <w:rPr>
          <w:rFonts w:ascii="宋体" w:hAnsi="宋体"/>
          <w:sz w:val="21"/>
        </w:rPr>
        <w:t>为储能系统的充放电系数，可</w:t>
      </w:r>
      <w:r>
        <w:rPr>
          <w:rFonts w:ascii="宋体" w:hAnsi="宋体" w:hint="eastAsia"/>
          <w:sz w:val="21"/>
        </w:rPr>
        <w:t>根据式</w:t>
      </w:r>
      <w:r>
        <w:rPr>
          <w:iCs/>
          <w:sz w:val="21"/>
        </w:rPr>
        <w:fldChar w:fldCharType="begin"/>
      </w:r>
      <w:r>
        <w:rPr>
          <w:iCs/>
          <w:sz w:val="21"/>
        </w:rPr>
        <w:instrText xml:space="preserve"> GOTOBUTTON ZEqnNum874546</w:instrText>
      </w:r>
      <w:r>
        <w:rPr>
          <w:iCs/>
          <w:sz w:val="21"/>
        </w:rPr>
        <w:instrText xml:space="preserve">  \* MERGEFORMAT </w:instrText>
      </w:r>
      <w:r>
        <w:rPr>
          <w:iCs/>
          <w:sz w:val="21"/>
        </w:rPr>
        <w:fldChar w:fldCharType="begin"/>
      </w:r>
      <w:r>
        <w:rPr>
          <w:iCs/>
          <w:sz w:val="21"/>
        </w:rPr>
        <w:instrText xml:space="preserve"> REF ZEqnNum874546 \* Charformat \! \* MERGEFORMAT </w:instrText>
      </w:r>
      <w:r>
        <w:rPr>
          <w:iCs/>
          <w:sz w:val="21"/>
        </w:rPr>
        <w:fldChar w:fldCharType="separate"/>
      </w:r>
      <w:r>
        <w:rPr>
          <w:iCs/>
          <w:sz w:val="21"/>
        </w:rPr>
        <w:instrText>(14)</w:instrText>
      </w:r>
      <w:r>
        <w:rPr>
          <w:iCs/>
          <w:sz w:val="21"/>
        </w:rPr>
        <w:fldChar w:fldCharType="end"/>
      </w:r>
      <w:r>
        <w:rPr>
          <w:iCs/>
          <w:sz w:val="21"/>
        </w:rPr>
        <w:fldChar w:fldCharType="end"/>
      </w:r>
      <w:r>
        <w:rPr>
          <w:rFonts w:ascii="宋体" w:hAnsi="宋体" w:hint="eastAsia"/>
          <w:sz w:val="21"/>
        </w:rPr>
        <w:t>计算</w:t>
      </w:r>
      <w:r>
        <w:rPr>
          <w:rFonts w:ascii="宋体" w:hAnsi="宋体"/>
          <w:sz w:val="21"/>
        </w:rPr>
        <w:t>得到。</w:t>
      </w:r>
    </w:p>
    <w:p w:rsidR="00BC40BD" w:rsidRDefault="008C26CF">
      <w:pPr>
        <w:pStyle w:val="MTDisplayEquation"/>
        <w:spacing w:line="240" w:lineRule="auto"/>
        <w:ind w:firstLineChars="0" w:firstLine="0"/>
      </w:pPr>
      <w:r>
        <w:rPr>
          <w:rFonts w:hint="eastAsia"/>
        </w:rPr>
        <w:tab/>
      </w:r>
      <w:r>
        <w:rPr>
          <w:rFonts w:hint="eastAsia"/>
          <w:position w:val="-48"/>
        </w:rPr>
        <w:object w:dxaOrig="2415" w:dyaOrig="1065">
          <v:shape id="_x0000_i1042" type="#_x0000_t75" style="width:120.75pt;height:53.25pt" o:ole="">
            <v:imagedata r:id="rId45" o:title=""/>
          </v:shape>
          <o:OLEObject Type="Embed" ProgID="Equation.DSMT4" ShapeID="_x0000_i1042" DrawAspect="Content" ObjectID="_1816324669" r:id="rId46"/>
        </w:object>
      </w:r>
      <w:r>
        <w:rPr>
          <w:rFonts w:hint="eastAsia"/>
        </w:rPr>
        <w:t>，</w:t>
      </w:r>
      <w:r>
        <w:rPr>
          <w:rFonts w:hint="eastAsia"/>
        </w:rPr>
        <w:tab/>
      </w:r>
      <w:r>
        <w:rPr>
          <w:rFonts w:ascii="Times New Roman" w:hAnsi="Times New Roman"/>
          <w:sz w:val="18"/>
          <w:szCs w:val="18"/>
        </w:rPr>
        <w:fldChar w:fldCharType="begin"/>
      </w:r>
      <w:r>
        <w:rPr>
          <w:rFonts w:ascii="Times New Roman" w:hAnsi="Times New Roman"/>
          <w:sz w:val="18"/>
          <w:szCs w:val="18"/>
        </w:rPr>
        <w:instrText xml:space="preserve"> MACROBUTTON MTPlaceRef \* MERGEFORMAT </w:instrText>
      </w:r>
      <w:r>
        <w:rPr>
          <w:rFonts w:ascii="Times New Roman" w:hAnsi="Times New Roman"/>
          <w:sz w:val="18"/>
          <w:szCs w:val="18"/>
        </w:rPr>
        <w:fldChar w:fldCharType="begin"/>
      </w:r>
      <w:r>
        <w:rPr>
          <w:rFonts w:ascii="Times New Roman" w:hAnsi="Times New Roman"/>
          <w:sz w:val="18"/>
          <w:szCs w:val="18"/>
        </w:rPr>
        <w:instrText xml:space="preserve"> SEQ MTEqn \h \* MERGEFORMAT </w:instrText>
      </w:r>
      <w:r>
        <w:rPr>
          <w:rFonts w:ascii="Times New Roman" w:hAnsi="Times New Roman"/>
          <w:sz w:val="18"/>
          <w:szCs w:val="18"/>
        </w:rPr>
        <w:fldChar w:fldCharType="end"/>
      </w:r>
      <w:bookmarkStart w:id="22" w:name="ZEqnNum874546"/>
      <w:r>
        <w:rPr>
          <w:rFonts w:ascii="Times New Roman" w:hAnsi="Times New Roman"/>
          <w:sz w:val="18"/>
          <w:szCs w:val="18"/>
        </w:rPr>
        <w:instrText>(</w:instrText>
      </w:r>
      <w:r>
        <w:rPr>
          <w:rFonts w:ascii="Times New Roman" w:hAnsi="Times New Roman"/>
          <w:sz w:val="18"/>
          <w:szCs w:val="18"/>
        </w:rPr>
        <w:fldChar w:fldCharType="begin"/>
      </w:r>
      <w:r>
        <w:rPr>
          <w:rFonts w:ascii="Times New Roman" w:hAnsi="Times New Roman"/>
          <w:sz w:val="18"/>
          <w:szCs w:val="18"/>
        </w:rPr>
        <w:instrText xml:space="preserve"> SEQ MTEqn \c \* Arabic \* MERGEFORMAT </w:instrText>
      </w:r>
      <w:r>
        <w:rPr>
          <w:rFonts w:ascii="Times New Roman" w:hAnsi="Times New Roman"/>
          <w:sz w:val="18"/>
          <w:szCs w:val="18"/>
        </w:rPr>
        <w:fldChar w:fldCharType="separate"/>
      </w:r>
      <w:r>
        <w:rPr>
          <w:rFonts w:ascii="Times New Roman" w:hAnsi="Times New Roman"/>
          <w:sz w:val="18"/>
          <w:szCs w:val="18"/>
        </w:rPr>
        <w:instrText>14</w:instrText>
      </w:r>
      <w:r>
        <w:rPr>
          <w:rFonts w:ascii="Times New Roman" w:hAnsi="Times New Roman"/>
          <w:sz w:val="18"/>
          <w:szCs w:val="18"/>
        </w:rPr>
        <w:fldChar w:fldCharType="end"/>
      </w:r>
      <w:r>
        <w:rPr>
          <w:rFonts w:ascii="Times New Roman" w:hAnsi="Times New Roman"/>
          <w:sz w:val="18"/>
          <w:szCs w:val="18"/>
        </w:rPr>
        <w:instrText>)</w:instrText>
      </w:r>
      <w:bookmarkEnd w:id="22"/>
      <w:r>
        <w:rPr>
          <w:rFonts w:ascii="Times New Roman" w:hAnsi="Times New Roman"/>
          <w:sz w:val="18"/>
          <w:szCs w:val="18"/>
        </w:rPr>
        <w:fldChar w:fldCharType="end"/>
      </w:r>
    </w:p>
    <w:p w:rsidR="00BC40BD" w:rsidRDefault="008C26CF">
      <w:pPr>
        <w:pStyle w:val="a0"/>
        <w:ind w:firstLine="408"/>
        <w:rPr>
          <w:rFonts w:ascii="宋体" w:hAnsi="宋体"/>
          <w:sz w:val="21"/>
        </w:rPr>
      </w:pPr>
      <w:r>
        <w:rPr>
          <w:rFonts w:ascii="宋体" w:hAnsi="宋体" w:hint="eastAsia"/>
          <w:sz w:val="21"/>
        </w:rPr>
        <w:t>式中，</w:t>
      </w:r>
      <w:proofErr w:type="spellStart"/>
      <w:r>
        <w:rPr>
          <w:i/>
          <w:iCs/>
          <w:sz w:val="21"/>
        </w:rPr>
        <w:t>ƞ</w:t>
      </w:r>
      <w:r>
        <w:rPr>
          <w:sz w:val="21"/>
          <w:vertAlign w:val="subscript"/>
        </w:rPr>
        <w:t>chg,avg</w:t>
      </w:r>
      <w:proofErr w:type="spellEnd"/>
      <w:r>
        <w:rPr>
          <w:rFonts w:ascii="宋体" w:hAnsi="宋体" w:hint="eastAsia"/>
          <w:sz w:val="21"/>
        </w:rPr>
        <w:t>和</w:t>
      </w:r>
      <w:proofErr w:type="spellStart"/>
      <w:r>
        <w:rPr>
          <w:i/>
          <w:iCs/>
          <w:sz w:val="21"/>
        </w:rPr>
        <w:t>ƞ</w:t>
      </w:r>
      <w:r>
        <w:rPr>
          <w:sz w:val="21"/>
          <w:vertAlign w:val="subscript"/>
        </w:rPr>
        <w:t>dis,avg</w:t>
      </w:r>
      <w:proofErr w:type="spellEnd"/>
      <w:r>
        <w:rPr>
          <w:rFonts w:ascii="宋体" w:hAnsi="宋体" w:hint="eastAsia"/>
          <w:sz w:val="21"/>
        </w:rPr>
        <w:t>分别为电池模组的平均充放电效率，在实际计算过程中视为常数。</w:t>
      </w:r>
    </w:p>
    <w:p w:rsidR="00BC40BD" w:rsidRDefault="008C26CF">
      <w:pPr>
        <w:pStyle w:val="2"/>
        <w:overflowPunct/>
        <w:autoSpaceDE/>
        <w:autoSpaceDN/>
        <w:adjustRightInd/>
        <w:spacing w:beforeLines="0" w:afterLines="0"/>
        <w:jc w:val="both"/>
        <w:textAlignment w:val="auto"/>
        <w:rPr>
          <w:b/>
          <w:bCs/>
          <w:kern w:val="2"/>
          <w:szCs w:val="21"/>
        </w:rPr>
      </w:pPr>
      <w:r>
        <w:rPr>
          <w:rFonts w:hint="eastAsia"/>
          <w:b/>
          <w:bCs/>
          <w:kern w:val="2"/>
          <w:szCs w:val="21"/>
        </w:rPr>
        <w:t xml:space="preserve">3.2  </w:t>
      </w:r>
      <w:r>
        <w:rPr>
          <w:rFonts w:hint="eastAsia"/>
          <w:b/>
          <w:bCs/>
          <w:kern w:val="2"/>
          <w:szCs w:val="21"/>
        </w:rPr>
        <w:t>基于</w:t>
      </w:r>
      <w:r>
        <w:rPr>
          <w:rFonts w:hint="eastAsia"/>
          <w:b/>
          <w:bCs/>
          <w:kern w:val="2"/>
          <w:szCs w:val="21"/>
        </w:rPr>
        <w:t>RT-LAB</w:t>
      </w:r>
      <w:r>
        <w:rPr>
          <w:rFonts w:hint="eastAsia"/>
          <w:b/>
          <w:bCs/>
          <w:kern w:val="2"/>
          <w:szCs w:val="21"/>
        </w:rPr>
        <w:t>平台的半实物模型搭建</w:t>
      </w:r>
    </w:p>
    <w:p w:rsidR="00BC40BD" w:rsidRDefault="008C26CF">
      <w:pPr>
        <w:pStyle w:val="a0"/>
        <w:ind w:firstLine="408"/>
        <w:rPr>
          <w:rFonts w:ascii="宋体" w:hAnsi="宋体"/>
          <w:sz w:val="21"/>
        </w:rPr>
      </w:pPr>
      <w:r>
        <w:rPr>
          <w:sz w:val="21"/>
        </w:rPr>
        <w:t>RT-LAB</w:t>
      </w:r>
      <w:r>
        <w:rPr>
          <w:rFonts w:ascii="宋体" w:hAnsi="宋体" w:hint="eastAsia"/>
          <w:sz w:val="21"/>
        </w:rPr>
        <w:t>平台的结构如下图所示。</w:t>
      </w:r>
    </w:p>
    <w:p w:rsidR="00BC40BD" w:rsidRDefault="008C26CF">
      <w:pPr>
        <w:pStyle w:val="a0"/>
        <w:keepNext/>
        <w:ind w:firstLineChars="0" w:firstLine="0"/>
        <w:jc w:val="center"/>
      </w:pPr>
      <w:r>
        <w:rPr>
          <w:rFonts w:hint="eastAsia"/>
        </w:rPr>
        <w:object w:dxaOrig="3969" w:dyaOrig="2719">
          <v:shape id="_x0000_i1043" type="#_x0000_t75" style="width:198.45pt;height:135.95pt" o:ole="">
            <v:imagedata r:id="rId47" o:title=""/>
          </v:shape>
          <o:OLEObject Type="Embed" ProgID="Visio.Drawing.15" ShapeID="_x0000_i1043" DrawAspect="Content" ObjectID="_1816324670" r:id="rId48"/>
        </w:object>
      </w:r>
    </w:p>
    <w:p w:rsidR="00BC40BD" w:rsidRDefault="008C26CF">
      <w:pPr>
        <w:pStyle w:val="a6"/>
        <w:jc w:val="center"/>
        <w:rPr>
          <w:rFonts w:ascii="黑体" w:hAnsi="Times New Roman" w:cs="Times New Roman"/>
          <w:b/>
          <w:color w:val="FF0000"/>
          <w:sz w:val="18"/>
          <w:szCs w:val="18"/>
        </w:rPr>
      </w:pPr>
      <w:r>
        <w:rPr>
          <w:rFonts w:ascii="黑体" w:hAnsi="Times New Roman" w:cs="Times New Roman" w:hint="eastAsia"/>
          <w:b/>
          <w:color w:val="FF0000"/>
          <w:sz w:val="18"/>
          <w:szCs w:val="18"/>
        </w:rPr>
        <w:t>图</w:t>
      </w:r>
      <w:r>
        <w:rPr>
          <w:rFonts w:ascii="黑体" w:hAnsi="Times New Roman" w:cs="Times New Roman" w:hint="eastAsia"/>
          <w:b/>
          <w:color w:val="FF0000"/>
          <w:sz w:val="18"/>
          <w:szCs w:val="18"/>
        </w:rPr>
        <w:t xml:space="preserve"> </w:t>
      </w:r>
      <w:r>
        <w:rPr>
          <w:rFonts w:ascii="黑体" w:hAnsi="Times New Roman" w:cs="Times New Roman"/>
          <w:b/>
          <w:color w:val="FF0000"/>
          <w:sz w:val="18"/>
          <w:szCs w:val="18"/>
        </w:rPr>
        <w:fldChar w:fldCharType="begin"/>
      </w:r>
      <w:r>
        <w:rPr>
          <w:rFonts w:ascii="黑体" w:hAnsi="Times New Roman" w:cs="Times New Roman"/>
          <w:b/>
          <w:color w:val="FF0000"/>
          <w:sz w:val="18"/>
          <w:szCs w:val="18"/>
        </w:rPr>
        <w:instrText xml:space="preserve"> </w:instrText>
      </w:r>
      <w:r>
        <w:rPr>
          <w:rFonts w:ascii="黑体" w:hAnsi="Times New Roman" w:cs="Times New Roman" w:hint="eastAsia"/>
          <w:b/>
          <w:color w:val="FF0000"/>
          <w:sz w:val="18"/>
          <w:szCs w:val="18"/>
        </w:rPr>
        <w:instrText xml:space="preserve">SEQ </w:instrText>
      </w:r>
      <w:r>
        <w:rPr>
          <w:rFonts w:ascii="黑体" w:hAnsi="Times New Roman" w:cs="Times New Roman" w:hint="eastAsia"/>
          <w:b/>
          <w:color w:val="FF0000"/>
          <w:sz w:val="18"/>
          <w:szCs w:val="18"/>
        </w:rPr>
        <w:instrText>图</w:instrText>
      </w:r>
      <w:r>
        <w:rPr>
          <w:rFonts w:ascii="黑体" w:hAnsi="Times New Roman" w:cs="Times New Roman" w:hint="eastAsia"/>
          <w:b/>
          <w:color w:val="FF0000"/>
          <w:sz w:val="18"/>
          <w:szCs w:val="18"/>
        </w:rPr>
        <w:instrText xml:space="preserve"> \* ARABIC</w:instrText>
      </w:r>
      <w:r>
        <w:rPr>
          <w:rFonts w:ascii="黑体" w:hAnsi="Times New Roman" w:cs="Times New Roman"/>
          <w:b/>
          <w:color w:val="FF0000"/>
          <w:sz w:val="18"/>
          <w:szCs w:val="18"/>
        </w:rPr>
        <w:instrText xml:space="preserve"> </w:instrText>
      </w:r>
      <w:r>
        <w:rPr>
          <w:rFonts w:ascii="黑体" w:hAnsi="Times New Roman" w:cs="Times New Roman"/>
          <w:b/>
          <w:color w:val="FF0000"/>
          <w:sz w:val="18"/>
          <w:szCs w:val="18"/>
        </w:rPr>
        <w:fldChar w:fldCharType="separate"/>
      </w:r>
      <w:r>
        <w:rPr>
          <w:rFonts w:ascii="黑体" w:hAnsi="Times New Roman" w:cs="Times New Roman"/>
          <w:b/>
          <w:color w:val="FF0000"/>
          <w:sz w:val="18"/>
          <w:szCs w:val="18"/>
        </w:rPr>
        <w:t>5</w:t>
      </w:r>
      <w:r>
        <w:rPr>
          <w:rFonts w:ascii="黑体" w:hAnsi="Times New Roman" w:cs="Times New Roman"/>
          <w:b/>
          <w:color w:val="FF0000"/>
          <w:sz w:val="18"/>
          <w:szCs w:val="18"/>
        </w:rPr>
        <w:fldChar w:fldCharType="end"/>
      </w:r>
      <w:r>
        <w:rPr>
          <w:rFonts w:ascii="黑体" w:hint="eastAsia"/>
          <w:b/>
          <w:color w:val="FF0000"/>
          <w:szCs w:val="18"/>
        </w:rPr>
        <w:t xml:space="preserve">  RT-LAB</w:t>
      </w:r>
      <w:r>
        <w:rPr>
          <w:rFonts w:ascii="黑体" w:hint="eastAsia"/>
          <w:b/>
          <w:color w:val="FF0000"/>
          <w:szCs w:val="18"/>
        </w:rPr>
        <w:t>结构示意图</w:t>
      </w:r>
    </w:p>
    <w:p w:rsidR="00BC40BD" w:rsidRDefault="008C26CF">
      <w:pPr>
        <w:overflowPunct/>
        <w:spacing w:afterLines="50" w:after="151" w:line="240" w:lineRule="exact"/>
        <w:jc w:val="center"/>
        <w:rPr>
          <w:b/>
          <w:color w:val="FF0000"/>
          <w:kern w:val="0"/>
          <w:szCs w:val="18"/>
        </w:rPr>
      </w:pPr>
      <w:r>
        <w:rPr>
          <w:b/>
          <w:color w:val="FF0000"/>
          <w:kern w:val="0"/>
          <w:szCs w:val="18"/>
        </w:rPr>
        <w:t xml:space="preserve">Figure </w:t>
      </w:r>
      <w:proofErr w:type="gramStart"/>
      <w:r>
        <w:rPr>
          <w:rFonts w:hint="eastAsia"/>
          <w:b/>
          <w:color w:val="FF0000"/>
          <w:kern w:val="0"/>
          <w:szCs w:val="18"/>
        </w:rPr>
        <w:t xml:space="preserve">5 </w:t>
      </w:r>
      <w:r>
        <w:rPr>
          <w:b/>
          <w:color w:val="FF0000"/>
          <w:kern w:val="0"/>
          <w:szCs w:val="18"/>
        </w:rPr>
        <w:t xml:space="preserve"> Schematic</w:t>
      </w:r>
      <w:proofErr w:type="gramEnd"/>
      <w:r>
        <w:rPr>
          <w:b/>
          <w:color w:val="FF0000"/>
          <w:kern w:val="0"/>
          <w:szCs w:val="18"/>
        </w:rPr>
        <w:t xml:space="preserve"> diagram of RT-LAB structure</w:t>
      </w:r>
    </w:p>
    <w:p w:rsidR="00BC40BD" w:rsidRDefault="008C26CF">
      <w:pPr>
        <w:pStyle w:val="a0"/>
        <w:ind w:firstLine="408"/>
        <w:rPr>
          <w:rFonts w:ascii="宋体" w:hAnsi="宋体"/>
          <w:sz w:val="21"/>
        </w:rPr>
      </w:pPr>
      <w:r>
        <w:rPr>
          <w:rFonts w:ascii="宋体" w:hAnsi="宋体" w:hint="eastAsia"/>
          <w:sz w:val="21"/>
        </w:rPr>
        <w:t>图中，</w:t>
      </w:r>
      <w:r>
        <w:rPr>
          <w:sz w:val="21"/>
        </w:rPr>
        <w:t>RT-LAB</w:t>
      </w:r>
      <w:r>
        <w:rPr>
          <w:rFonts w:ascii="宋体" w:hAnsi="宋体" w:hint="eastAsia"/>
          <w:sz w:val="21"/>
        </w:rPr>
        <w:t>平台整体采用硬件在环仿真模式进行实际测试。车辆动力系统模型内嵌于</w:t>
      </w:r>
      <w:r>
        <w:rPr>
          <w:sz w:val="21"/>
        </w:rPr>
        <w:t>OP5600</w:t>
      </w:r>
      <w:r>
        <w:rPr>
          <w:rFonts w:ascii="宋体" w:hAnsi="宋体" w:hint="eastAsia"/>
          <w:sz w:val="21"/>
        </w:rPr>
        <w:t>模块中，融合解析解的实时能量管理控制方法及其代码则烧写入</w:t>
      </w:r>
      <w:r>
        <w:rPr>
          <w:sz w:val="21"/>
        </w:rPr>
        <w:t>DSP</w:t>
      </w:r>
      <w:r>
        <w:rPr>
          <w:rFonts w:ascii="宋体" w:hAnsi="宋体" w:hint="eastAsia"/>
          <w:sz w:val="21"/>
        </w:rPr>
        <w:t>，并通过</w:t>
      </w:r>
      <w:r>
        <w:rPr>
          <w:sz w:val="21"/>
        </w:rPr>
        <w:t>DSP</w:t>
      </w:r>
      <w:r>
        <w:rPr>
          <w:rFonts w:ascii="宋体" w:hAnsi="宋体" w:hint="eastAsia"/>
          <w:sz w:val="21"/>
        </w:rPr>
        <w:t>与</w:t>
      </w:r>
      <w:r>
        <w:rPr>
          <w:sz w:val="21"/>
        </w:rPr>
        <w:t>RT-LAB</w:t>
      </w:r>
      <w:r>
        <w:rPr>
          <w:rFonts w:ascii="宋体" w:hAnsi="宋体" w:hint="eastAsia"/>
          <w:sz w:val="21"/>
        </w:rPr>
        <w:t>的实时通信，实现车辆运行的实时模拟仿真。其中，二者通信是基于模数与数模转换，以及</w:t>
      </w:r>
      <w:r>
        <w:rPr>
          <w:sz w:val="21"/>
        </w:rPr>
        <w:t>DSP</w:t>
      </w:r>
      <w:r>
        <w:rPr>
          <w:rFonts w:ascii="宋体" w:hAnsi="宋体" w:hint="eastAsia"/>
          <w:sz w:val="21"/>
        </w:rPr>
        <w:t>自带的</w:t>
      </w:r>
      <w:r>
        <w:rPr>
          <w:sz w:val="21"/>
        </w:rPr>
        <w:t>SPI</w:t>
      </w:r>
      <w:r>
        <w:rPr>
          <w:rFonts w:ascii="宋体" w:hAnsi="宋体" w:hint="eastAsia"/>
          <w:sz w:val="21"/>
        </w:rPr>
        <w:t>通信协议实现。</w:t>
      </w:r>
    </w:p>
    <w:p w:rsidR="00BC40BD" w:rsidRDefault="008C26CF">
      <w:pPr>
        <w:pStyle w:val="a0"/>
        <w:ind w:firstLine="408"/>
        <w:rPr>
          <w:rFonts w:ascii="宋体" w:hAnsi="宋体"/>
          <w:sz w:val="21"/>
        </w:rPr>
      </w:pPr>
      <w:r>
        <w:rPr>
          <w:rFonts w:ascii="宋体" w:hAnsi="宋体" w:hint="eastAsia"/>
          <w:sz w:val="21"/>
        </w:rPr>
        <w:t>平台的输入参数包括车辆的需求功率以及速度数据，如下图所示。</w:t>
      </w:r>
    </w:p>
    <w:p w:rsidR="00BC40BD" w:rsidRDefault="008C26CF">
      <w:pPr>
        <w:pStyle w:val="a0"/>
        <w:keepNext/>
        <w:ind w:firstLineChars="0" w:firstLine="0"/>
        <w:jc w:val="center"/>
      </w:pPr>
      <w:r>
        <w:rPr>
          <w:rFonts w:ascii="宋体" w:hAnsi="宋体" w:hint="eastAsia"/>
          <w:sz w:val="21"/>
        </w:rPr>
        <w:object w:dxaOrig="3969" w:dyaOrig="2988">
          <v:shape id="_x0000_i1044" type="#_x0000_t75" style="width:198.45pt;height:149.4pt" o:ole="">
            <v:imagedata r:id="rId49" o:title=""/>
            <o:lock v:ext="edit" aspectratio="f"/>
          </v:shape>
          <o:OLEObject Type="Embed" ProgID="Visio.Drawing.15" ShapeID="_x0000_i1044" DrawAspect="Content" ObjectID="_1816324671" r:id="rId50"/>
        </w:object>
      </w:r>
    </w:p>
    <w:p w:rsidR="00BC40BD" w:rsidRDefault="008C26CF">
      <w:pPr>
        <w:pStyle w:val="a6"/>
        <w:jc w:val="center"/>
        <w:rPr>
          <w:rFonts w:ascii="黑体" w:hAnsi="Times New Roman" w:cs="Times New Roman"/>
          <w:b/>
          <w:color w:val="FF0000"/>
          <w:sz w:val="18"/>
          <w:szCs w:val="18"/>
        </w:rPr>
      </w:pPr>
      <w:r>
        <w:rPr>
          <w:rFonts w:ascii="黑体" w:hAnsi="Times New Roman" w:cs="Times New Roman" w:hint="eastAsia"/>
          <w:b/>
          <w:color w:val="FF0000"/>
          <w:sz w:val="18"/>
          <w:szCs w:val="18"/>
        </w:rPr>
        <w:t>图</w:t>
      </w:r>
      <w:r>
        <w:rPr>
          <w:rFonts w:ascii="黑体" w:hAnsi="Times New Roman" w:cs="Times New Roman" w:hint="eastAsia"/>
          <w:b/>
          <w:color w:val="FF0000"/>
          <w:sz w:val="18"/>
          <w:szCs w:val="18"/>
        </w:rPr>
        <w:t xml:space="preserve"> </w:t>
      </w:r>
      <w:r>
        <w:rPr>
          <w:rFonts w:ascii="黑体" w:hAnsi="Times New Roman" w:cs="Times New Roman"/>
          <w:b/>
          <w:color w:val="FF0000"/>
          <w:sz w:val="18"/>
          <w:szCs w:val="18"/>
        </w:rPr>
        <w:fldChar w:fldCharType="begin"/>
      </w:r>
      <w:r>
        <w:rPr>
          <w:rFonts w:ascii="黑体" w:hAnsi="Times New Roman" w:cs="Times New Roman"/>
          <w:b/>
          <w:color w:val="FF0000"/>
          <w:sz w:val="18"/>
          <w:szCs w:val="18"/>
        </w:rPr>
        <w:instrText xml:space="preserve"> </w:instrText>
      </w:r>
      <w:r>
        <w:rPr>
          <w:rFonts w:ascii="黑体" w:hAnsi="Times New Roman" w:cs="Times New Roman" w:hint="eastAsia"/>
          <w:b/>
          <w:color w:val="FF0000"/>
          <w:sz w:val="18"/>
          <w:szCs w:val="18"/>
        </w:rPr>
        <w:instrText xml:space="preserve">SEQ </w:instrText>
      </w:r>
      <w:r>
        <w:rPr>
          <w:rFonts w:ascii="黑体" w:hAnsi="Times New Roman" w:cs="Times New Roman" w:hint="eastAsia"/>
          <w:b/>
          <w:color w:val="FF0000"/>
          <w:sz w:val="18"/>
          <w:szCs w:val="18"/>
        </w:rPr>
        <w:instrText>图</w:instrText>
      </w:r>
      <w:r>
        <w:rPr>
          <w:rFonts w:ascii="黑体" w:hAnsi="Times New Roman" w:cs="Times New Roman" w:hint="eastAsia"/>
          <w:b/>
          <w:color w:val="FF0000"/>
          <w:sz w:val="18"/>
          <w:szCs w:val="18"/>
        </w:rPr>
        <w:instrText xml:space="preserve"> \* ARABIC</w:instrText>
      </w:r>
      <w:r>
        <w:rPr>
          <w:rFonts w:ascii="黑体" w:hAnsi="Times New Roman" w:cs="Times New Roman"/>
          <w:b/>
          <w:color w:val="FF0000"/>
          <w:sz w:val="18"/>
          <w:szCs w:val="18"/>
        </w:rPr>
        <w:instrText xml:space="preserve"> </w:instrText>
      </w:r>
      <w:r>
        <w:rPr>
          <w:rFonts w:ascii="黑体" w:hAnsi="Times New Roman" w:cs="Times New Roman"/>
          <w:b/>
          <w:color w:val="FF0000"/>
          <w:sz w:val="18"/>
          <w:szCs w:val="18"/>
        </w:rPr>
        <w:fldChar w:fldCharType="separate"/>
      </w:r>
      <w:r>
        <w:rPr>
          <w:rFonts w:ascii="黑体" w:hAnsi="Times New Roman" w:cs="Times New Roman"/>
          <w:b/>
          <w:color w:val="FF0000"/>
          <w:sz w:val="18"/>
          <w:szCs w:val="18"/>
        </w:rPr>
        <w:t>6</w:t>
      </w:r>
      <w:r>
        <w:rPr>
          <w:rFonts w:ascii="黑体" w:hAnsi="Times New Roman" w:cs="Times New Roman"/>
          <w:b/>
          <w:color w:val="FF0000"/>
          <w:sz w:val="18"/>
          <w:szCs w:val="18"/>
        </w:rPr>
        <w:fldChar w:fldCharType="end"/>
      </w:r>
      <w:r>
        <w:rPr>
          <w:rFonts w:ascii="黑体" w:hint="eastAsia"/>
          <w:b/>
          <w:color w:val="FF0000"/>
          <w:szCs w:val="18"/>
        </w:rPr>
        <w:t xml:space="preserve">  </w:t>
      </w:r>
      <w:r>
        <w:rPr>
          <w:rFonts w:ascii="黑体" w:hint="eastAsia"/>
          <w:b/>
          <w:color w:val="FF0000"/>
          <w:szCs w:val="18"/>
        </w:rPr>
        <w:t>平台输入的车辆运行工况</w:t>
      </w:r>
    </w:p>
    <w:p w:rsidR="00BC40BD" w:rsidRDefault="008C26CF">
      <w:pPr>
        <w:overflowPunct/>
        <w:spacing w:afterLines="50" w:after="151" w:line="240" w:lineRule="exact"/>
        <w:jc w:val="center"/>
        <w:rPr>
          <w:b/>
          <w:color w:val="FF0000"/>
          <w:kern w:val="0"/>
          <w:szCs w:val="18"/>
        </w:rPr>
      </w:pPr>
      <w:r>
        <w:rPr>
          <w:b/>
          <w:color w:val="FF0000"/>
          <w:kern w:val="0"/>
          <w:szCs w:val="18"/>
        </w:rPr>
        <w:t xml:space="preserve">Figure </w:t>
      </w:r>
      <w:proofErr w:type="gramStart"/>
      <w:r>
        <w:rPr>
          <w:rFonts w:hint="eastAsia"/>
          <w:b/>
          <w:color w:val="FF0000"/>
          <w:kern w:val="0"/>
          <w:szCs w:val="18"/>
        </w:rPr>
        <w:t xml:space="preserve">6 </w:t>
      </w:r>
      <w:r>
        <w:rPr>
          <w:b/>
          <w:color w:val="FF0000"/>
          <w:kern w:val="0"/>
          <w:szCs w:val="18"/>
        </w:rPr>
        <w:t xml:space="preserve"> Input</w:t>
      </w:r>
      <w:proofErr w:type="gramEnd"/>
      <w:r>
        <w:rPr>
          <w:rFonts w:hint="eastAsia"/>
          <w:b/>
          <w:color w:val="FF0000"/>
          <w:kern w:val="0"/>
          <w:szCs w:val="18"/>
        </w:rPr>
        <w:t xml:space="preserve"> </w:t>
      </w:r>
      <w:r>
        <w:rPr>
          <w:b/>
          <w:color w:val="FF0000"/>
          <w:kern w:val="0"/>
          <w:szCs w:val="18"/>
        </w:rPr>
        <w:t>operating conditions on platform</w:t>
      </w:r>
    </w:p>
    <w:p w:rsidR="00BC40BD" w:rsidRDefault="008C26CF">
      <w:pPr>
        <w:pStyle w:val="a0"/>
        <w:ind w:firstLineChars="182" w:firstLine="371"/>
        <w:rPr>
          <w:rFonts w:ascii="宋体" w:hAnsi="宋体"/>
          <w:sz w:val="21"/>
        </w:rPr>
      </w:pPr>
      <w:r>
        <w:rPr>
          <w:rFonts w:ascii="宋体" w:hAnsi="宋体" w:hint="eastAsia"/>
          <w:sz w:val="21"/>
        </w:rPr>
        <w:t>该工况选</w:t>
      </w:r>
      <w:proofErr w:type="gramStart"/>
      <w:r>
        <w:rPr>
          <w:rFonts w:ascii="宋体" w:hAnsi="宋体" w:hint="eastAsia"/>
          <w:sz w:val="21"/>
        </w:rPr>
        <w:t>自车辆</w:t>
      </w:r>
      <w:proofErr w:type="gramEnd"/>
      <w:r>
        <w:rPr>
          <w:rFonts w:ascii="宋体" w:hAnsi="宋体" w:hint="eastAsia"/>
          <w:sz w:val="21"/>
        </w:rPr>
        <w:t>实际线路测试数据，共计经过</w:t>
      </w:r>
      <w:r>
        <w:rPr>
          <w:sz w:val="21"/>
        </w:rPr>
        <w:t>3</w:t>
      </w:r>
      <w:r>
        <w:rPr>
          <w:rFonts w:ascii="宋体" w:hAnsi="宋体" w:hint="eastAsia"/>
          <w:sz w:val="21"/>
        </w:rPr>
        <w:t>个站点，各站点均以接近匀速的方式运行，以最大程度反应实际工况。经实际测试，各系统的输出功率如下图所示。</w:t>
      </w:r>
    </w:p>
    <w:p w:rsidR="00BC40BD" w:rsidRDefault="008C26CF">
      <w:pPr>
        <w:pStyle w:val="a0"/>
        <w:keepNext/>
        <w:ind w:firstLineChars="0" w:firstLine="0"/>
        <w:jc w:val="center"/>
      </w:pPr>
      <w:r>
        <w:rPr>
          <w:rFonts w:ascii="宋体" w:hAnsi="宋体" w:hint="eastAsia"/>
          <w:sz w:val="21"/>
        </w:rPr>
        <w:object w:dxaOrig="3969" w:dyaOrig="2976">
          <v:shape id="_x0000_i1045" type="#_x0000_t75" style="width:198.45pt;height:148.8pt" o:ole="">
            <v:imagedata r:id="rId51" o:title=""/>
            <o:lock v:ext="edit" aspectratio="f"/>
          </v:shape>
          <o:OLEObject Type="Embed" ProgID="Visio.Drawing.15" ShapeID="_x0000_i1045" DrawAspect="Content" ObjectID="_1816324672" r:id="rId52"/>
        </w:object>
      </w:r>
    </w:p>
    <w:p w:rsidR="00BC40BD" w:rsidRDefault="008C26CF">
      <w:pPr>
        <w:pStyle w:val="a6"/>
        <w:jc w:val="center"/>
        <w:rPr>
          <w:rFonts w:ascii="黑体" w:hAnsi="Times New Roman" w:cs="Times New Roman"/>
          <w:b/>
          <w:color w:val="FF0000"/>
          <w:sz w:val="18"/>
          <w:szCs w:val="18"/>
        </w:rPr>
      </w:pPr>
      <w:r>
        <w:rPr>
          <w:rFonts w:ascii="黑体" w:hAnsi="Times New Roman" w:cs="Times New Roman" w:hint="eastAsia"/>
          <w:b/>
          <w:color w:val="FF0000"/>
          <w:sz w:val="18"/>
          <w:szCs w:val="18"/>
        </w:rPr>
        <w:t>图</w:t>
      </w:r>
      <w:r>
        <w:rPr>
          <w:rFonts w:ascii="黑体" w:hAnsi="Times New Roman" w:cs="Times New Roman" w:hint="eastAsia"/>
          <w:b/>
          <w:color w:val="FF0000"/>
          <w:sz w:val="18"/>
          <w:szCs w:val="18"/>
        </w:rPr>
        <w:t xml:space="preserve"> </w:t>
      </w:r>
      <w:r>
        <w:rPr>
          <w:rFonts w:ascii="黑体" w:hAnsi="Times New Roman" w:cs="Times New Roman"/>
          <w:b/>
          <w:color w:val="FF0000"/>
          <w:sz w:val="18"/>
          <w:szCs w:val="18"/>
        </w:rPr>
        <w:fldChar w:fldCharType="begin"/>
      </w:r>
      <w:r>
        <w:rPr>
          <w:rFonts w:ascii="黑体" w:hAnsi="Times New Roman" w:cs="Times New Roman"/>
          <w:b/>
          <w:color w:val="FF0000"/>
          <w:sz w:val="18"/>
          <w:szCs w:val="18"/>
        </w:rPr>
        <w:instrText xml:space="preserve"> </w:instrText>
      </w:r>
      <w:r>
        <w:rPr>
          <w:rFonts w:ascii="黑体" w:hAnsi="Times New Roman" w:cs="Times New Roman" w:hint="eastAsia"/>
          <w:b/>
          <w:color w:val="FF0000"/>
          <w:sz w:val="18"/>
          <w:szCs w:val="18"/>
        </w:rPr>
        <w:instrText xml:space="preserve">SEQ </w:instrText>
      </w:r>
      <w:r>
        <w:rPr>
          <w:rFonts w:ascii="黑体" w:hAnsi="Times New Roman" w:cs="Times New Roman" w:hint="eastAsia"/>
          <w:b/>
          <w:color w:val="FF0000"/>
          <w:sz w:val="18"/>
          <w:szCs w:val="18"/>
        </w:rPr>
        <w:instrText>图</w:instrText>
      </w:r>
      <w:r>
        <w:rPr>
          <w:rFonts w:ascii="黑体" w:hAnsi="Times New Roman" w:cs="Times New Roman" w:hint="eastAsia"/>
          <w:b/>
          <w:color w:val="FF0000"/>
          <w:sz w:val="18"/>
          <w:szCs w:val="18"/>
        </w:rPr>
        <w:instrText xml:space="preserve"> \* ARABIC</w:instrText>
      </w:r>
      <w:r>
        <w:rPr>
          <w:rFonts w:ascii="黑体" w:hAnsi="Times New Roman" w:cs="Times New Roman"/>
          <w:b/>
          <w:color w:val="FF0000"/>
          <w:sz w:val="18"/>
          <w:szCs w:val="18"/>
        </w:rPr>
        <w:instrText xml:space="preserve"> </w:instrText>
      </w:r>
      <w:r>
        <w:rPr>
          <w:rFonts w:ascii="黑体" w:hAnsi="Times New Roman" w:cs="Times New Roman"/>
          <w:b/>
          <w:color w:val="FF0000"/>
          <w:sz w:val="18"/>
          <w:szCs w:val="18"/>
        </w:rPr>
        <w:fldChar w:fldCharType="separate"/>
      </w:r>
      <w:r>
        <w:rPr>
          <w:rFonts w:ascii="黑体" w:hAnsi="Times New Roman" w:cs="Times New Roman"/>
          <w:b/>
          <w:color w:val="FF0000"/>
          <w:sz w:val="18"/>
          <w:szCs w:val="18"/>
        </w:rPr>
        <w:t>7</w:t>
      </w:r>
      <w:r>
        <w:rPr>
          <w:rFonts w:ascii="黑体" w:hAnsi="Times New Roman" w:cs="Times New Roman"/>
          <w:b/>
          <w:color w:val="FF0000"/>
          <w:sz w:val="18"/>
          <w:szCs w:val="18"/>
        </w:rPr>
        <w:fldChar w:fldCharType="end"/>
      </w:r>
      <w:r>
        <w:rPr>
          <w:rFonts w:ascii="黑体" w:hint="eastAsia"/>
          <w:b/>
          <w:color w:val="FF0000"/>
          <w:szCs w:val="18"/>
        </w:rPr>
        <w:t xml:space="preserve">  </w:t>
      </w:r>
      <w:r>
        <w:rPr>
          <w:rFonts w:ascii="黑体" w:hint="eastAsia"/>
          <w:b/>
          <w:color w:val="FF0000"/>
          <w:szCs w:val="18"/>
        </w:rPr>
        <w:t>各动力系统输出功率波形</w:t>
      </w:r>
    </w:p>
    <w:p w:rsidR="00BC40BD" w:rsidRDefault="008C26CF">
      <w:pPr>
        <w:overflowPunct/>
        <w:spacing w:afterLines="50" w:after="151" w:line="240" w:lineRule="exact"/>
        <w:jc w:val="center"/>
        <w:rPr>
          <w:b/>
          <w:color w:val="FF0000"/>
          <w:kern w:val="0"/>
          <w:szCs w:val="18"/>
        </w:rPr>
      </w:pPr>
      <w:r>
        <w:rPr>
          <w:b/>
          <w:color w:val="FF0000"/>
          <w:kern w:val="0"/>
          <w:szCs w:val="18"/>
        </w:rPr>
        <w:t xml:space="preserve">Figure </w:t>
      </w:r>
      <w:proofErr w:type="gramStart"/>
      <w:r>
        <w:rPr>
          <w:rFonts w:hint="eastAsia"/>
          <w:b/>
          <w:color w:val="FF0000"/>
          <w:kern w:val="0"/>
          <w:szCs w:val="18"/>
        </w:rPr>
        <w:t xml:space="preserve">7 </w:t>
      </w:r>
      <w:r>
        <w:rPr>
          <w:b/>
          <w:color w:val="FF0000"/>
          <w:kern w:val="0"/>
          <w:szCs w:val="18"/>
        </w:rPr>
        <w:t xml:space="preserve"> Output</w:t>
      </w:r>
      <w:proofErr w:type="gramEnd"/>
      <w:r>
        <w:rPr>
          <w:b/>
          <w:color w:val="FF0000"/>
          <w:kern w:val="0"/>
          <w:szCs w:val="18"/>
        </w:rPr>
        <w:t xml:space="preserve"> power curves of power systems</w:t>
      </w:r>
    </w:p>
    <w:p w:rsidR="00BC40BD" w:rsidRDefault="008C26CF">
      <w:pPr>
        <w:pStyle w:val="a0"/>
        <w:ind w:firstLine="408"/>
        <w:rPr>
          <w:rFonts w:ascii="宋体" w:hAnsi="宋体"/>
          <w:sz w:val="21"/>
        </w:rPr>
      </w:pPr>
      <w:r>
        <w:rPr>
          <w:rFonts w:ascii="宋体" w:hAnsi="宋体" w:hint="eastAsia"/>
          <w:sz w:val="21"/>
        </w:rPr>
        <w:t>图中，燃料电池和</w:t>
      </w:r>
      <w:proofErr w:type="gramStart"/>
      <w:r>
        <w:rPr>
          <w:rFonts w:ascii="宋体" w:hAnsi="宋体" w:hint="eastAsia"/>
          <w:sz w:val="21"/>
        </w:rPr>
        <w:t>氢内燃机</w:t>
      </w:r>
      <w:proofErr w:type="gramEnd"/>
      <w:r>
        <w:rPr>
          <w:rFonts w:ascii="宋体" w:hAnsi="宋体" w:hint="eastAsia"/>
          <w:sz w:val="21"/>
        </w:rPr>
        <w:t>均工作在各自的合理运行区间，均未出现超出所设置的额定功率的情况，充分说明上节中针对燃料电池与氢内燃机的额定功率匹配结果能够适用于实际车辆运行工况。</w:t>
      </w:r>
    </w:p>
    <w:p w:rsidR="00BC40BD" w:rsidRDefault="008C26CF">
      <w:pPr>
        <w:pStyle w:val="a0"/>
        <w:keepNext/>
        <w:ind w:firstLineChars="0" w:firstLine="0"/>
        <w:jc w:val="center"/>
      </w:pPr>
      <w:r>
        <w:rPr>
          <w:rFonts w:ascii="宋体" w:hAnsi="宋体" w:hint="eastAsia"/>
          <w:sz w:val="21"/>
        </w:rPr>
        <w:object w:dxaOrig="3969" w:dyaOrig="2976">
          <v:shape id="_x0000_i1046" type="#_x0000_t75" style="width:198.45pt;height:148.8pt" o:ole="">
            <v:imagedata r:id="rId53" o:title=""/>
            <o:lock v:ext="edit" aspectratio="f"/>
          </v:shape>
          <o:OLEObject Type="Embed" ProgID="Visio.Drawing.15" ShapeID="_x0000_i1046" DrawAspect="Content" ObjectID="_1816324673" r:id="rId54"/>
        </w:object>
      </w:r>
    </w:p>
    <w:p w:rsidR="00BC40BD" w:rsidRDefault="008C26CF">
      <w:pPr>
        <w:pStyle w:val="a6"/>
        <w:jc w:val="center"/>
        <w:rPr>
          <w:rFonts w:ascii="黑体" w:hAnsi="Times New Roman" w:cs="Times New Roman"/>
          <w:b/>
          <w:color w:val="FF0000"/>
          <w:sz w:val="18"/>
          <w:szCs w:val="18"/>
        </w:rPr>
      </w:pPr>
      <w:r>
        <w:rPr>
          <w:rFonts w:ascii="黑体" w:hAnsi="Times New Roman" w:cs="Times New Roman" w:hint="eastAsia"/>
          <w:b/>
          <w:color w:val="FF0000"/>
          <w:sz w:val="18"/>
          <w:szCs w:val="18"/>
        </w:rPr>
        <w:t>图</w:t>
      </w:r>
      <w:r>
        <w:rPr>
          <w:rFonts w:ascii="黑体" w:hAnsi="Times New Roman" w:cs="Times New Roman" w:hint="eastAsia"/>
          <w:b/>
          <w:color w:val="FF0000"/>
          <w:sz w:val="18"/>
          <w:szCs w:val="18"/>
        </w:rPr>
        <w:t xml:space="preserve"> </w:t>
      </w:r>
      <w:r>
        <w:rPr>
          <w:rFonts w:ascii="黑体" w:hAnsi="Times New Roman" w:cs="Times New Roman"/>
          <w:b/>
          <w:color w:val="FF0000"/>
          <w:sz w:val="18"/>
          <w:szCs w:val="18"/>
        </w:rPr>
        <w:fldChar w:fldCharType="begin"/>
      </w:r>
      <w:r>
        <w:rPr>
          <w:rFonts w:ascii="黑体" w:hAnsi="Times New Roman" w:cs="Times New Roman"/>
          <w:b/>
          <w:color w:val="FF0000"/>
          <w:sz w:val="18"/>
          <w:szCs w:val="18"/>
        </w:rPr>
        <w:instrText xml:space="preserve"> </w:instrText>
      </w:r>
      <w:r>
        <w:rPr>
          <w:rFonts w:ascii="黑体" w:hAnsi="Times New Roman" w:cs="Times New Roman" w:hint="eastAsia"/>
          <w:b/>
          <w:color w:val="FF0000"/>
          <w:sz w:val="18"/>
          <w:szCs w:val="18"/>
        </w:rPr>
        <w:instrText xml:space="preserve">SEQ </w:instrText>
      </w:r>
      <w:r>
        <w:rPr>
          <w:rFonts w:ascii="黑体" w:hAnsi="Times New Roman" w:cs="Times New Roman" w:hint="eastAsia"/>
          <w:b/>
          <w:color w:val="FF0000"/>
          <w:sz w:val="18"/>
          <w:szCs w:val="18"/>
        </w:rPr>
        <w:instrText>图</w:instrText>
      </w:r>
      <w:r>
        <w:rPr>
          <w:rFonts w:ascii="黑体" w:hAnsi="Times New Roman" w:cs="Times New Roman" w:hint="eastAsia"/>
          <w:b/>
          <w:color w:val="FF0000"/>
          <w:sz w:val="18"/>
          <w:szCs w:val="18"/>
        </w:rPr>
        <w:instrText xml:space="preserve"> \* ARABIC</w:instrText>
      </w:r>
      <w:r>
        <w:rPr>
          <w:rFonts w:ascii="黑体" w:hAnsi="Times New Roman" w:cs="Times New Roman"/>
          <w:b/>
          <w:color w:val="FF0000"/>
          <w:sz w:val="18"/>
          <w:szCs w:val="18"/>
        </w:rPr>
        <w:instrText xml:space="preserve"> </w:instrText>
      </w:r>
      <w:r>
        <w:rPr>
          <w:rFonts w:ascii="黑体" w:hAnsi="Times New Roman" w:cs="Times New Roman"/>
          <w:b/>
          <w:color w:val="FF0000"/>
          <w:sz w:val="18"/>
          <w:szCs w:val="18"/>
        </w:rPr>
        <w:fldChar w:fldCharType="separate"/>
      </w:r>
      <w:r>
        <w:rPr>
          <w:rFonts w:ascii="黑体" w:hAnsi="Times New Roman" w:cs="Times New Roman"/>
          <w:b/>
          <w:color w:val="FF0000"/>
          <w:sz w:val="18"/>
          <w:szCs w:val="18"/>
        </w:rPr>
        <w:t>8</w:t>
      </w:r>
      <w:r>
        <w:rPr>
          <w:rFonts w:ascii="黑体" w:hAnsi="Times New Roman" w:cs="Times New Roman"/>
          <w:b/>
          <w:color w:val="FF0000"/>
          <w:sz w:val="18"/>
          <w:szCs w:val="18"/>
        </w:rPr>
        <w:fldChar w:fldCharType="end"/>
      </w:r>
      <w:r>
        <w:rPr>
          <w:rFonts w:ascii="黑体" w:hint="eastAsia"/>
          <w:b/>
          <w:color w:val="FF0000"/>
          <w:szCs w:val="18"/>
        </w:rPr>
        <w:t xml:space="preserve">  </w:t>
      </w:r>
      <w:r>
        <w:rPr>
          <w:rFonts w:ascii="黑体" w:hint="eastAsia"/>
          <w:b/>
          <w:color w:val="FF0000"/>
          <w:szCs w:val="18"/>
        </w:rPr>
        <w:t>超级电容</w:t>
      </w:r>
      <w:r>
        <w:rPr>
          <w:rFonts w:ascii="黑体" w:hint="eastAsia"/>
          <w:b/>
          <w:color w:val="FF0000"/>
          <w:szCs w:val="18"/>
        </w:rPr>
        <w:t>SOC</w:t>
      </w:r>
      <w:r>
        <w:rPr>
          <w:rFonts w:ascii="黑体" w:hint="eastAsia"/>
          <w:b/>
          <w:color w:val="FF0000"/>
          <w:szCs w:val="18"/>
        </w:rPr>
        <w:t>波形</w:t>
      </w:r>
    </w:p>
    <w:p w:rsidR="00BC40BD" w:rsidRDefault="008C26CF">
      <w:pPr>
        <w:overflowPunct/>
        <w:spacing w:afterLines="50" w:after="151" w:line="240" w:lineRule="exact"/>
        <w:jc w:val="center"/>
        <w:rPr>
          <w:b/>
          <w:color w:val="FF0000"/>
          <w:kern w:val="0"/>
          <w:szCs w:val="18"/>
        </w:rPr>
      </w:pPr>
      <w:r>
        <w:rPr>
          <w:b/>
          <w:color w:val="FF0000"/>
          <w:kern w:val="0"/>
          <w:szCs w:val="18"/>
        </w:rPr>
        <w:t xml:space="preserve">Figure </w:t>
      </w:r>
      <w:proofErr w:type="gramStart"/>
      <w:r>
        <w:rPr>
          <w:rFonts w:hint="eastAsia"/>
          <w:b/>
          <w:color w:val="FF0000"/>
          <w:kern w:val="0"/>
          <w:szCs w:val="18"/>
        </w:rPr>
        <w:t xml:space="preserve">8 </w:t>
      </w:r>
      <w:r>
        <w:rPr>
          <w:b/>
          <w:color w:val="FF0000"/>
          <w:kern w:val="0"/>
          <w:szCs w:val="18"/>
        </w:rPr>
        <w:t xml:space="preserve"> SOC</w:t>
      </w:r>
      <w:proofErr w:type="gramEnd"/>
      <w:r>
        <w:rPr>
          <w:b/>
          <w:color w:val="FF0000"/>
          <w:kern w:val="0"/>
          <w:szCs w:val="18"/>
        </w:rPr>
        <w:t xml:space="preserve"> waveform of supercapacitor</w:t>
      </w:r>
    </w:p>
    <w:p w:rsidR="00BC40BD" w:rsidRDefault="008C26CF">
      <w:pPr>
        <w:pStyle w:val="a0"/>
        <w:ind w:firstLine="408"/>
        <w:rPr>
          <w:rFonts w:ascii="宋体" w:hAnsi="宋体"/>
          <w:sz w:val="21"/>
        </w:rPr>
      </w:pPr>
      <w:r>
        <w:rPr>
          <w:rFonts w:ascii="宋体" w:hAnsi="宋体" w:hint="eastAsia"/>
          <w:sz w:val="21"/>
        </w:rPr>
        <w:t>图中，超级电容的</w:t>
      </w:r>
      <w:r>
        <w:rPr>
          <w:sz w:val="21"/>
        </w:rPr>
        <w:t>SOC</w:t>
      </w:r>
      <w:r>
        <w:rPr>
          <w:rFonts w:ascii="宋体" w:hAnsi="宋体" w:hint="eastAsia"/>
          <w:sz w:val="21"/>
        </w:rPr>
        <w:t>也处于合理的波动区间，且始末</w:t>
      </w:r>
      <w:r>
        <w:rPr>
          <w:sz w:val="21"/>
        </w:rPr>
        <w:t>SOC</w:t>
      </w:r>
      <w:r>
        <w:rPr>
          <w:rFonts w:ascii="宋体" w:hAnsi="宋体" w:hint="eastAsia"/>
          <w:sz w:val="21"/>
        </w:rPr>
        <w:t>偏差不大，充分说明上节中针对超级电容的容量匹配结果能够适用于所述工况。</w:t>
      </w:r>
    </w:p>
    <w:p w:rsidR="00BC40BD" w:rsidRDefault="008C26CF">
      <w:pPr>
        <w:pStyle w:val="1"/>
        <w:overflowPunct/>
        <w:adjustRightInd/>
        <w:spacing w:before="0" w:after="0"/>
        <w:jc w:val="both"/>
        <w:textAlignment w:val="auto"/>
        <w:rPr>
          <w:rFonts w:eastAsia="黑体"/>
          <w:b/>
          <w:bCs/>
          <w:kern w:val="44"/>
          <w:szCs w:val="28"/>
        </w:rPr>
      </w:pPr>
      <w:r>
        <w:rPr>
          <w:rFonts w:eastAsia="黑体" w:hint="eastAsia"/>
          <w:b/>
          <w:bCs/>
          <w:kern w:val="44"/>
          <w:szCs w:val="28"/>
        </w:rPr>
        <w:t>4</w:t>
      </w:r>
      <w:r>
        <w:rPr>
          <w:rFonts w:eastAsia="黑体" w:hint="eastAsia"/>
          <w:b/>
          <w:bCs/>
          <w:kern w:val="44"/>
          <w:szCs w:val="28"/>
        </w:rPr>
        <w:t xml:space="preserve">  </w:t>
      </w:r>
      <w:r>
        <w:rPr>
          <w:rFonts w:eastAsia="黑体" w:hint="eastAsia"/>
          <w:b/>
          <w:bCs/>
          <w:kern w:val="44"/>
          <w:szCs w:val="28"/>
        </w:rPr>
        <w:t>结论</w:t>
      </w:r>
    </w:p>
    <w:p w:rsidR="00BC40BD" w:rsidRDefault="008C26CF">
      <w:pPr>
        <w:pStyle w:val="a0"/>
        <w:ind w:firstLine="408"/>
        <w:rPr>
          <w:rFonts w:ascii="宋体" w:hAnsi="宋体"/>
          <w:sz w:val="21"/>
        </w:rPr>
      </w:pPr>
      <w:r>
        <w:rPr>
          <w:rFonts w:ascii="宋体" w:hAnsi="宋体" w:hint="eastAsia"/>
          <w:sz w:val="21"/>
        </w:rPr>
        <w:t>本文针对燃料电池、氢内燃机以及超级电容所构成的混合动力系统，以轨道交通为应用背景，基于</w:t>
      </w:r>
      <w:r>
        <w:rPr>
          <w:sz w:val="21"/>
        </w:rPr>
        <w:t>NSGA-II</w:t>
      </w:r>
      <w:r>
        <w:rPr>
          <w:rFonts w:ascii="宋体" w:hAnsi="宋体" w:hint="eastAsia"/>
          <w:sz w:val="21"/>
        </w:rPr>
        <w:t>遗传进化算法，对车辆的体积、质量及综合构成成本等指标进行了多目标协同优化，实现了车辆动力系统的参数匹配，</w:t>
      </w:r>
      <w:r>
        <w:rPr>
          <w:rFonts w:ascii="宋体" w:hAnsi="宋体" w:hint="eastAsia"/>
          <w:color w:val="FF0000"/>
          <w:sz w:val="21"/>
        </w:rPr>
        <w:t>配置结果为：氢内燃机、燃料电池额定功率功率分别为</w:t>
      </w:r>
      <w:r>
        <w:rPr>
          <w:color w:val="FF0000"/>
          <w:sz w:val="21"/>
        </w:rPr>
        <w:t>134</w:t>
      </w:r>
      <w:r>
        <w:rPr>
          <w:rFonts w:hint="eastAsia"/>
          <w:color w:val="FF0000"/>
          <w:sz w:val="21"/>
        </w:rPr>
        <w:t xml:space="preserve"> </w:t>
      </w:r>
      <w:r>
        <w:rPr>
          <w:color w:val="FF0000"/>
          <w:sz w:val="21"/>
        </w:rPr>
        <w:t>k</w:t>
      </w:r>
      <w:r>
        <w:rPr>
          <w:rFonts w:hint="eastAsia"/>
          <w:color w:val="FF0000"/>
          <w:sz w:val="21"/>
        </w:rPr>
        <w:t>W</w:t>
      </w:r>
      <w:r>
        <w:rPr>
          <w:rFonts w:ascii="宋体" w:hAnsi="宋体" w:hint="eastAsia"/>
          <w:color w:val="FF0000"/>
          <w:sz w:val="21"/>
        </w:rPr>
        <w:t>、</w:t>
      </w:r>
      <w:r>
        <w:rPr>
          <w:color w:val="FF0000"/>
          <w:sz w:val="21"/>
        </w:rPr>
        <w:t>120</w:t>
      </w:r>
      <w:r>
        <w:rPr>
          <w:rFonts w:hint="eastAsia"/>
          <w:color w:val="FF0000"/>
          <w:sz w:val="21"/>
        </w:rPr>
        <w:t xml:space="preserve"> </w:t>
      </w:r>
      <w:r>
        <w:rPr>
          <w:color w:val="FF0000"/>
          <w:sz w:val="21"/>
        </w:rPr>
        <w:t>k</w:t>
      </w:r>
      <w:r>
        <w:rPr>
          <w:rFonts w:hint="eastAsia"/>
          <w:color w:val="FF0000"/>
          <w:sz w:val="21"/>
        </w:rPr>
        <w:t>W</w:t>
      </w:r>
      <w:r>
        <w:rPr>
          <w:rFonts w:ascii="宋体" w:hAnsi="宋体" w:hint="eastAsia"/>
          <w:color w:val="FF0000"/>
          <w:sz w:val="21"/>
        </w:rPr>
        <w:t>、超级电容模块为</w:t>
      </w:r>
      <w:r>
        <w:rPr>
          <w:color w:val="FF0000"/>
          <w:sz w:val="21"/>
        </w:rPr>
        <w:t>12</w:t>
      </w:r>
      <w:r>
        <w:rPr>
          <w:rFonts w:hint="eastAsia"/>
          <w:color w:val="FF0000"/>
          <w:sz w:val="21"/>
        </w:rPr>
        <w:t xml:space="preserve"> </w:t>
      </w:r>
      <w:r>
        <w:rPr>
          <w:rFonts w:ascii="宋体" w:hAnsi="宋体" w:hint="eastAsia"/>
          <w:color w:val="FF0000"/>
          <w:sz w:val="21"/>
        </w:rPr>
        <w:t>串</w:t>
      </w:r>
      <w:r>
        <w:rPr>
          <w:rFonts w:ascii="宋体" w:hAnsi="宋体" w:hint="eastAsia"/>
          <w:color w:val="FF0000"/>
          <w:sz w:val="21"/>
        </w:rPr>
        <w:t xml:space="preserve"> </w:t>
      </w:r>
      <w:r>
        <w:rPr>
          <w:color w:val="FF0000"/>
          <w:sz w:val="21"/>
        </w:rPr>
        <w:t>6</w:t>
      </w:r>
      <w:r>
        <w:rPr>
          <w:rFonts w:ascii="宋体" w:hAnsi="宋体" w:hint="eastAsia"/>
          <w:color w:val="FF0000"/>
          <w:sz w:val="21"/>
        </w:rPr>
        <w:t>并，额定容量为</w:t>
      </w:r>
      <w:r>
        <w:rPr>
          <w:color w:val="FF0000"/>
          <w:sz w:val="21"/>
        </w:rPr>
        <w:t>82.5</w:t>
      </w:r>
      <w:r>
        <w:rPr>
          <w:rFonts w:hint="eastAsia"/>
          <w:color w:val="FF0000"/>
          <w:sz w:val="21"/>
        </w:rPr>
        <w:t xml:space="preserve"> </w:t>
      </w:r>
      <w:r>
        <w:rPr>
          <w:color w:val="FF0000"/>
          <w:sz w:val="21"/>
        </w:rPr>
        <w:t>F</w:t>
      </w:r>
      <w:r>
        <w:rPr>
          <w:rFonts w:ascii="宋体" w:hAnsi="宋体" w:hint="eastAsia"/>
          <w:color w:val="FF0000"/>
          <w:sz w:val="21"/>
        </w:rPr>
        <w:t>。</w:t>
      </w:r>
    </w:p>
    <w:p w:rsidR="00BC40BD" w:rsidRDefault="008C26CF">
      <w:pPr>
        <w:pStyle w:val="a0"/>
        <w:ind w:firstLine="408"/>
        <w:rPr>
          <w:rFonts w:ascii="宋体" w:hAnsi="宋体"/>
          <w:sz w:val="21"/>
        </w:rPr>
      </w:pPr>
      <w:r>
        <w:rPr>
          <w:rFonts w:ascii="宋体" w:hAnsi="宋体" w:hint="eastAsia"/>
          <w:sz w:val="21"/>
        </w:rPr>
        <w:t>进一步地，基于参数匹配的结果，本文通过将改进后的等效氢耗算法应用于上述混合动力系统，在</w:t>
      </w:r>
      <w:r>
        <w:rPr>
          <w:sz w:val="21"/>
        </w:rPr>
        <w:t>RT-LAB</w:t>
      </w:r>
      <w:r>
        <w:rPr>
          <w:rFonts w:ascii="宋体" w:hAnsi="宋体" w:hint="eastAsia"/>
          <w:sz w:val="21"/>
        </w:rPr>
        <w:t>平台上实现了车辆的实时工况仿真测试。实验结果表明，本文所得到的参数匹</w:t>
      </w:r>
      <w:r>
        <w:rPr>
          <w:rFonts w:ascii="宋体" w:hAnsi="宋体" w:hint="eastAsia"/>
          <w:sz w:val="21"/>
        </w:rPr>
        <w:t>配结果，能够适用于车辆的典型工况。</w:t>
      </w:r>
    </w:p>
    <w:p w:rsidR="00BC40BD" w:rsidRDefault="008C26CF">
      <w:pPr>
        <w:pStyle w:val="1"/>
        <w:overflowPunct/>
        <w:adjustRightInd/>
        <w:spacing w:before="0" w:after="0"/>
        <w:jc w:val="both"/>
        <w:textAlignment w:val="auto"/>
        <w:rPr>
          <w:rFonts w:eastAsia="黑体"/>
          <w:b/>
          <w:bCs/>
          <w:kern w:val="44"/>
          <w:szCs w:val="28"/>
        </w:rPr>
      </w:pPr>
      <w:r>
        <w:rPr>
          <w:rFonts w:eastAsia="黑体" w:hint="eastAsia"/>
          <w:b/>
          <w:bCs/>
          <w:kern w:val="44"/>
          <w:szCs w:val="28"/>
        </w:rPr>
        <w:t>参考文献：</w:t>
      </w:r>
    </w:p>
    <w:p w:rsidR="00BC40BD" w:rsidRDefault="008C26CF">
      <w:pPr>
        <w:numPr>
          <w:ilvl w:val="0"/>
          <w:numId w:val="3"/>
        </w:numPr>
        <w:ind w:left="283" w:hangingChars="163" w:hanging="283"/>
        <w:rPr>
          <w:color w:val="EE0000"/>
          <w:szCs w:val="18"/>
        </w:rPr>
      </w:pPr>
      <w:bookmarkStart w:id="23" w:name="_Ref12753"/>
      <w:bookmarkStart w:id="24" w:name="_Ref200873988"/>
      <w:r>
        <w:rPr>
          <w:color w:val="EE0000"/>
          <w:szCs w:val="18"/>
        </w:rPr>
        <w:t>杨孝才</w:t>
      </w:r>
      <w:r>
        <w:rPr>
          <w:color w:val="EE0000"/>
          <w:szCs w:val="18"/>
        </w:rPr>
        <w:t>,</w:t>
      </w:r>
      <w:r>
        <w:rPr>
          <w:color w:val="EE0000"/>
          <w:szCs w:val="18"/>
        </w:rPr>
        <w:t>贾秋红</w:t>
      </w:r>
      <w:r>
        <w:rPr>
          <w:color w:val="EE0000"/>
          <w:szCs w:val="18"/>
        </w:rPr>
        <w:t>,</w:t>
      </w:r>
      <w:r>
        <w:rPr>
          <w:color w:val="EE0000"/>
          <w:szCs w:val="18"/>
        </w:rPr>
        <w:t>屈翔</w:t>
      </w:r>
      <w:r>
        <w:rPr>
          <w:color w:val="EE0000"/>
          <w:szCs w:val="18"/>
        </w:rPr>
        <w:t>,</w:t>
      </w:r>
      <w:r>
        <w:rPr>
          <w:color w:val="EE0000"/>
          <w:szCs w:val="18"/>
        </w:rPr>
        <w:t>等</w:t>
      </w:r>
      <w:r>
        <w:rPr>
          <w:color w:val="EE0000"/>
          <w:szCs w:val="18"/>
        </w:rPr>
        <w:t>.</w:t>
      </w:r>
      <w:r>
        <w:rPr>
          <w:color w:val="EE0000"/>
          <w:szCs w:val="18"/>
        </w:rPr>
        <w:t>操作参数对质子交换膜燃料电池冷却效果分析</w:t>
      </w:r>
      <w:r>
        <w:rPr>
          <w:color w:val="EE0000"/>
          <w:szCs w:val="18"/>
        </w:rPr>
        <w:t>[J].</w:t>
      </w:r>
      <w:r>
        <w:rPr>
          <w:color w:val="EE0000"/>
          <w:szCs w:val="18"/>
        </w:rPr>
        <w:t>郑州大学学报</w:t>
      </w:r>
      <w:r>
        <w:rPr>
          <w:color w:val="EE0000"/>
          <w:szCs w:val="18"/>
        </w:rPr>
        <w:t>(</w:t>
      </w:r>
      <w:proofErr w:type="gramStart"/>
      <w:r>
        <w:rPr>
          <w:color w:val="EE0000"/>
          <w:szCs w:val="18"/>
        </w:rPr>
        <w:t>工学版</w:t>
      </w:r>
      <w:proofErr w:type="gramEnd"/>
      <w:r>
        <w:rPr>
          <w:color w:val="EE0000"/>
          <w:szCs w:val="18"/>
        </w:rPr>
        <w:t>),2022,43(04):53-59.</w:t>
      </w:r>
      <w:bookmarkEnd w:id="23"/>
    </w:p>
    <w:p w:rsidR="00BC40BD" w:rsidRDefault="008C26CF">
      <w:pPr>
        <w:overflowPunct/>
        <w:ind w:leftChars="187" w:left="325"/>
        <w:rPr>
          <w:color w:val="EE0000"/>
          <w:szCs w:val="18"/>
        </w:rPr>
      </w:pPr>
      <w:r w:rsidRPr="00CD5928">
        <w:rPr>
          <w:rFonts w:hint="eastAsia"/>
          <w:color w:val="EE0000"/>
          <w:szCs w:val="18"/>
          <w:lang w:val="es-ES"/>
        </w:rPr>
        <w:t xml:space="preserve">YANG X C, JIA Q H, QU X, et al. </w:t>
      </w:r>
      <w:r>
        <w:rPr>
          <w:rFonts w:hint="eastAsia"/>
          <w:color w:val="EE0000"/>
          <w:szCs w:val="18"/>
        </w:rPr>
        <w:t>Analysis of cooling effect of operating parameters on proton exchange mem brane fuel cells[J]. Journal of Zhengzhou University (Engi</w:t>
      </w:r>
      <w:r>
        <w:rPr>
          <w:rFonts w:hint="eastAsia"/>
          <w:color w:val="EE0000"/>
          <w:szCs w:val="18"/>
        </w:rPr>
        <w:t>neering Science), 2022, 43(4): 53-59.</w:t>
      </w:r>
    </w:p>
    <w:p w:rsidR="00BC40BD" w:rsidRDefault="008C26CF">
      <w:pPr>
        <w:numPr>
          <w:ilvl w:val="0"/>
          <w:numId w:val="3"/>
        </w:numPr>
        <w:ind w:left="283" w:hangingChars="163" w:hanging="283"/>
        <w:rPr>
          <w:szCs w:val="18"/>
        </w:rPr>
      </w:pPr>
      <w:bookmarkStart w:id="25" w:name="_Ref12756"/>
      <w:r>
        <w:rPr>
          <w:szCs w:val="18"/>
        </w:rPr>
        <w:t>燕雨</w:t>
      </w:r>
      <w:r>
        <w:rPr>
          <w:szCs w:val="18"/>
        </w:rPr>
        <w:t>.</w:t>
      </w:r>
      <w:r>
        <w:rPr>
          <w:szCs w:val="18"/>
        </w:rPr>
        <w:t>燃料电池混合动力有轨电车运行控制与优化方法研究</w:t>
      </w:r>
      <w:r>
        <w:rPr>
          <w:szCs w:val="18"/>
        </w:rPr>
        <w:t>[D];</w:t>
      </w:r>
      <w:r>
        <w:rPr>
          <w:szCs w:val="18"/>
        </w:rPr>
        <w:t>西南交通大学</w:t>
      </w:r>
      <w:r>
        <w:rPr>
          <w:szCs w:val="18"/>
        </w:rPr>
        <w:t>,</w:t>
      </w:r>
      <w:r>
        <w:rPr>
          <w:rFonts w:hint="eastAsia"/>
          <w:szCs w:val="18"/>
        </w:rPr>
        <w:t xml:space="preserve"> </w:t>
      </w:r>
      <w:r>
        <w:rPr>
          <w:szCs w:val="18"/>
        </w:rPr>
        <w:t>2021.</w:t>
      </w:r>
      <w:bookmarkEnd w:id="24"/>
      <w:bookmarkEnd w:id="25"/>
    </w:p>
    <w:p w:rsidR="00BC40BD" w:rsidRDefault="008C26CF">
      <w:pPr>
        <w:overflowPunct/>
        <w:ind w:leftChars="187" w:left="325"/>
        <w:rPr>
          <w:szCs w:val="18"/>
        </w:rPr>
      </w:pPr>
      <w:r>
        <w:rPr>
          <w:rFonts w:hint="eastAsia"/>
          <w:szCs w:val="18"/>
        </w:rPr>
        <w:t xml:space="preserve">YAN Y. Research on Operation Control and optimization method of Fuel cell hybrid electric tram [D]; Southwest </w:t>
      </w:r>
      <w:proofErr w:type="spellStart"/>
      <w:r>
        <w:rPr>
          <w:rFonts w:hint="eastAsia"/>
          <w:szCs w:val="18"/>
        </w:rPr>
        <w:t>Jiaotong</w:t>
      </w:r>
      <w:proofErr w:type="spellEnd"/>
      <w:r>
        <w:rPr>
          <w:rFonts w:hint="eastAsia"/>
          <w:szCs w:val="18"/>
        </w:rPr>
        <w:t xml:space="preserve"> University, 2021.</w:t>
      </w:r>
    </w:p>
    <w:p w:rsidR="00BC40BD" w:rsidRDefault="008C26CF">
      <w:pPr>
        <w:numPr>
          <w:ilvl w:val="0"/>
          <w:numId w:val="3"/>
        </w:numPr>
        <w:ind w:left="283" w:hangingChars="163" w:hanging="283"/>
        <w:rPr>
          <w:szCs w:val="18"/>
        </w:rPr>
      </w:pPr>
      <w:bookmarkStart w:id="26" w:name="_Ref200874019"/>
      <w:r>
        <w:rPr>
          <w:rFonts w:hint="eastAsia"/>
          <w:szCs w:val="18"/>
        </w:rPr>
        <w:t>孙宁</w:t>
      </w:r>
      <w:r>
        <w:rPr>
          <w:rFonts w:hint="eastAsia"/>
          <w:szCs w:val="18"/>
        </w:rPr>
        <w:t>,</w:t>
      </w:r>
      <w:r>
        <w:rPr>
          <w:szCs w:val="18"/>
        </w:rPr>
        <w:t>马凡华</w:t>
      </w:r>
      <w:r>
        <w:rPr>
          <w:rFonts w:hint="eastAsia"/>
          <w:szCs w:val="18"/>
        </w:rPr>
        <w:t>.</w:t>
      </w:r>
      <w:r>
        <w:rPr>
          <w:szCs w:val="18"/>
        </w:rPr>
        <w:t>氢内燃机的发展现状和动向</w:t>
      </w:r>
      <w:r>
        <w:rPr>
          <w:szCs w:val="18"/>
        </w:rPr>
        <w:t>[J].</w:t>
      </w:r>
      <w:r>
        <w:rPr>
          <w:szCs w:val="18"/>
        </w:rPr>
        <w:t>车用发动机</w:t>
      </w:r>
      <w:r>
        <w:rPr>
          <w:szCs w:val="18"/>
        </w:rPr>
        <w:t>,</w:t>
      </w:r>
      <w:r>
        <w:rPr>
          <w:rFonts w:hint="eastAsia"/>
          <w:szCs w:val="18"/>
        </w:rPr>
        <w:t xml:space="preserve"> </w:t>
      </w:r>
      <w:r>
        <w:rPr>
          <w:szCs w:val="18"/>
        </w:rPr>
        <w:t>2006,(2</w:t>
      </w:r>
      <w:r>
        <w:rPr>
          <w:szCs w:val="18"/>
        </w:rPr>
        <w:t>):5.</w:t>
      </w:r>
      <w:bookmarkEnd w:id="26"/>
    </w:p>
    <w:p w:rsidR="00BC40BD" w:rsidRDefault="008C26CF">
      <w:pPr>
        <w:overflowPunct/>
        <w:ind w:leftChars="187" w:left="325"/>
        <w:rPr>
          <w:szCs w:val="18"/>
        </w:rPr>
      </w:pPr>
      <w:r>
        <w:rPr>
          <w:rFonts w:hint="eastAsia"/>
          <w:szCs w:val="18"/>
        </w:rPr>
        <w:t>SUN N, MA F H. Development status and trend of hydrogen Internal Combustion Engine [J]. Automotive Engine, 2006, (2):5.</w:t>
      </w:r>
    </w:p>
    <w:p w:rsidR="00BC40BD" w:rsidRDefault="008C26CF">
      <w:pPr>
        <w:numPr>
          <w:ilvl w:val="0"/>
          <w:numId w:val="3"/>
        </w:numPr>
        <w:ind w:left="283" w:hangingChars="163" w:hanging="283"/>
        <w:rPr>
          <w:szCs w:val="18"/>
        </w:rPr>
      </w:pPr>
      <w:bookmarkStart w:id="27" w:name="_Ref200874137"/>
      <w:r>
        <w:rPr>
          <w:rFonts w:hint="eastAsia"/>
          <w:szCs w:val="18"/>
        </w:rPr>
        <w:t>段俊法</w:t>
      </w:r>
      <w:r>
        <w:rPr>
          <w:rFonts w:hint="eastAsia"/>
          <w:szCs w:val="18"/>
        </w:rPr>
        <w:t>,</w:t>
      </w:r>
      <w:r>
        <w:rPr>
          <w:szCs w:val="18"/>
        </w:rPr>
        <w:t>刘福水</w:t>
      </w:r>
      <w:r>
        <w:rPr>
          <w:szCs w:val="18"/>
        </w:rPr>
        <w:t>,</w:t>
      </w:r>
      <w:r>
        <w:rPr>
          <w:szCs w:val="18"/>
        </w:rPr>
        <w:t>孙柏刚</w:t>
      </w:r>
      <w:r>
        <w:rPr>
          <w:szCs w:val="18"/>
        </w:rPr>
        <w:t>.PFI</w:t>
      </w:r>
      <w:r>
        <w:rPr>
          <w:szCs w:val="18"/>
        </w:rPr>
        <w:t>氢内燃机的氢</w:t>
      </w:r>
      <w:r>
        <w:rPr>
          <w:szCs w:val="18"/>
        </w:rPr>
        <w:t>-</w:t>
      </w:r>
      <w:r>
        <w:rPr>
          <w:szCs w:val="18"/>
        </w:rPr>
        <w:t>空气混合特性</w:t>
      </w:r>
      <w:r>
        <w:rPr>
          <w:szCs w:val="18"/>
        </w:rPr>
        <w:t>[J].</w:t>
      </w:r>
      <w:r>
        <w:rPr>
          <w:szCs w:val="18"/>
        </w:rPr>
        <w:t>车用发动机</w:t>
      </w:r>
      <w:r>
        <w:rPr>
          <w:szCs w:val="18"/>
        </w:rPr>
        <w:t>,</w:t>
      </w:r>
      <w:r>
        <w:rPr>
          <w:rFonts w:hint="eastAsia"/>
          <w:szCs w:val="18"/>
        </w:rPr>
        <w:t xml:space="preserve"> </w:t>
      </w:r>
      <w:r>
        <w:rPr>
          <w:szCs w:val="18"/>
        </w:rPr>
        <w:t>2014,(3):4.</w:t>
      </w:r>
      <w:bookmarkEnd w:id="27"/>
    </w:p>
    <w:p w:rsidR="00BC40BD" w:rsidRDefault="008C26CF">
      <w:pPr>
        <w:overflowPunct/>
        <w:ind w:leftChars="187" w:left="325"/>
        <w:rPr>
          <w:szCs w:val="18"/>
        </w:rPr>
      </w:pPr>
      <w:r>
        <w:rPr>
          <w:rFonts w:hint="eastAsia"/>
          <w:szCs w:val="18"/>
        </w:rPr>
        <w:t xml:space="preserve">DUAN J F, LIU F S, SUN B G. Hydrogen-air Mixing Characteristics of PFI hydrogen </w:t>
      </w:r>
      <w:r>
        <w:rPr>
          <w:rFonts w:hint="eastAsia"/>
          <w:szCs w:val="18"/>
        </w:rPr>
        <w:t>Internal Combustion Engine [J]. Automotive Engine, 2014, (3):4.</w:t>
      </w:r>
    </w:p>
    <w:p w:rsidR="00BC40BD" w:rsidRDefault="008C26CF">
      <w:pPr>
        <w:numPr>
          <w:ilvl w:val="0"/>
          <w:numId w:val="3"/>
        </w:numPr>
        <w:ind w:left="283" w:hangingChars="163" w:hanging="283"/>
        <w:rPr>
          <w:szCs w:val="18"/>
        </w:rPr>
      </w:pPr>
      <w:bookmarkStart w:id="28" w:name="_Ref200874324"/>
      <w:r>
        <w:rPr>
          <w:rFonts w:hint="eastAsia"/>
          <w:szCs w:val="18"/>
        </w:rPr>
        <w:t>马宁</w:t>
      </w:r>
      <w:r>
        <w:rPr>
          <w:rFonts w:hint="eastAsia"/>
          <w:szCs w:val="18"/>
        </w:rPr>
        <w:t>,</w:t>
      </w:r>
      <w:r>
        <w:rPr>
          <w:rFonts w:hint="eastAsia"/>
          <w:szCs w:val="18"/>
        </w:rPr>
        <w:t>孙柏刚</w:t>
      </w:r>
      <w:r>
        <w:rPr>
          <w:rFonts w:hint="eastAsia"/>
          <w:szCs w:val="18"/>
        </w:rPr>
        <w:t>,</w:t>
      </w:r>
      <w:r>
        <w:rPr>
          <w:rFonts w:hint="eastAsia"/>
          <w:szCs w:val="18"/>
        </w:rPr>
        <w:t>罗庆贺</w:t>
      </w:r>
      <w:r>
        <w:rPr>
          <w:szCs w:val="18"/>
        </w:rPr>
        <w:t>.</w:t>
      </w:r>
      <w:proofErr w:type="gramStart"/>
      <w:r>
        <w:rPr>
          <w:szCs w:val="18"/>
        </w:rPr>
        <w:t>绿氢内燃机</w:t>
      </w:r>
      <w:proofErr w:type="gramEnd"/>
      <w:r>
        <w:rPr>
          <w:szCs w:val="18"/>
        </w:rPr>
        <w:t>及其在边无海岛地区的供电系统应用前瞻</w:t>
      </w:r>
      <w:r>
        <w:rPr>
          <w:szCs w:val="18"/>
        </w:rPr>
        <w:t>[J].</w:t>
      </w:r>
      <w:r>
        <w:rPr>
          <w:szCs w:val="18"/>
        </w:rPr>
        <w:t>中国电机工程学报</w:t>
      </w:r>
      <w:r>
        <w:rPr>
          <w:szCs w:val="18"/>
        </w:rPr>
        <w:t>,</w:t>
      </w:r>
      <w:r>
        <w:rPr>
          <w:rFonts w:hint="eastAsia"/>
          <w:szCs w:val="18"/>
        </w:rPr>
        <w:t xml:space="preserve"> </w:t>
      </w:r>
      <w:r>
        <w:rPr>
          <w:szCs w:val="18"/>
        </w:rPr>
        <w:t>2024,44(5):1894-903.</w:t>
      </w:r>
      <w:bookmarkEnd w:id="28"/>
    </w:p>
    <w:p w:rsidR="00BC40BD" w:rsidRDefault="008C26CF">
      <w:pPr>
        <w:overflowPunct/>
        <w:ind w:leftChars="187" w:left="325"/>
        <w:rPr>
          <w:szCs w:val="18"/>
        </w:rPr>
      </w:pPr>
      <w:r>
        <w:rPr>
          <w:rFonts w:hint="eastAsia"/>
          <w:szCs w:val="18"/>
        </w:rPr>
        <w:t xml:space="preserve">MA N, SUN B G, LUO Q H. Green hydrogen internal combustion engine and its application prospect in Power Supply System in </w:t>
      </w:r>
      <w:r>
        <w:rPr>
          <w:rFonts w:hint="eastAsia"/>
          <w:szCs w:val="18"/>
        </w:rPr>
        <w:t>Borderless island Region [J]. Proceedings of the CSEE, 2024, 44(5):1894-903.</w:t>
      </w:r>
    </w:p>
    <w:p w:rsidR="00BC40BD" w:rsidRDefault="008C26CF">
      <w:pPr>
        <w:numPr>
          <w:ilvl w:val="0"/>
          <w:numId w:val="3"/>
        </w:numPr>
        <w:ind w:left="283" w:hangingChars="163" w:hanging="283"/>
        <w:rPr>
          <w:szCs w:val="18"/>
        </w:rPr>
      </w:pPr>
      <w:bookmarkStart w:id="29" w:name="_Ref200874358"/>
      <w:r>
        <w:rPr>
          <w:rFonts w:hint="eastAsia"/>
          <w:szCs w:val="18"/>
        </w:rPr>
        <w:t>尚明伟</w:t>
      </w:r>
      <w:r>
        <w:rPr>
          <w:rFonts w:hint="eastAsia"/>
          <w:szCs w:val="18"/>
        </w:rPr>
        <w:t>,</w:t>
      </w:r>
      <w:r>
        <w:rPr>
          <w:rFonts w:hint="eastAsia"/>
          <w:szCs w:val="18"/>
        </w:rPr>
        <w:t>崔鹏</w:t>
      </w:r>
      <w:r>
        <w:rPr>
          <w:rFonts w:hint="eastAsia"/>
          <w:szCs w:val="18"/>
        </w:rPr>
        <w:t>,</w:t>
      </w:r>
      <w:proofErr w:type="gramStart"/>
      <w:r>
        <w:rPr>
          <w:rFonts w:hint="eastAsia"/>
          <w:szCs w:val="18"/>
        </w:rPr>
        <w:t>石爱平</w:t>
      </w:r>
      <w:proofErr w:type="gramEnd"/>
      <w:r>
        <w:rPr>
          <w:rFonts w:hint="eastAsia"/>
          <w:szCs w:val="18"/>
        </w:rPr>
        <w:t>.</w:t>
      </w:r>
      <w:r>
        <w:rPr>
          <w:szCs w:val="18"/>
        </w:rPr>
        <w:t>氢燃料内燃机车与氢燃料电池</w:t>
      </w:r>
      <w:proofErr w:type="gramStart"/>
      <w:r>
        <w:rPr>
          <w:szCs w:val="18"/>
        </w:rPr>
        <w:t>车应用</w:t>
      </w:r>
      <w:proofErr w:type="gramEnd"/>
      <w:r>
        <w:rPr>
          <w:szCs w:val="18"/>
        </w:rPr>
        <w:t>前景比较</w:t>
      </w:r>
      <w:r>
        <w:rPr>
          <w:szCs w:val="18"/>
        </w:rPr>
        <w:t>[J].</w:t>
      </w:r>
      <w:r>
        <w:rPr>
          <w:szCs w:val="18"/>
        </w:rPr>
        <w:t>滨州学院学报</w:t>
      </w:r>
      <w:r>
        <w:rPr>
          <w:szCs w:val="18"/>
        </w:rPr>
        <w:t>,2010,26(6):5.</w:t>
      </w:r>
      <w:bookmarkEnd w:id="29"/>
    </w:p>
    <w:p w:rsidR="00BC40BD" w:rsidRDefault="008C26CF">
      <w:pPr>
        <w:overflowPunct/>
        <w:ind w:leftChars="187" w:left="325"/>
        <w:rPr>
          <w:szCs w:val="18"/>
        </w:rPr>
      </w:pPr>
      <w:r>
        <w:rPr>
          <w:rFonts w:hint="eastAsia"/>
          <w:szCs w:val="18"/>
        </w:rPr>
        <w:t xml:space="preserve">SHANG M W, CUI P, SHI A P. Comparison of application prospect of hydrogen fuel combustion engine vehicle and hydrogen fuel </w:t>
      </w:r>
      <w:r>
        <w:rPr>
          <w:rFonts w:hint="eastAsia"/>
          <w:szCs w:val="18"/>
        </w:rPr>
        <w:t xml:space="preserve">cell vehicle [J]. Journal of </w:t>
      </w:r>
      <w:proofErr w:type="spellStart"/>
      <w:r>
        <w:rPr>
          <w:rFonts w:hint="eastAsia"/>
          <w:szCs w:val="18"/>
        </w:rPr>
        <w:t>Binzhou</w:t>
      </w:r>
      <w:proofErr w:type="spellEnd"/>
      <w:r>
        <w:rPr>
          <w:rFonts w:hint="eastAsia"/>
          <w:szCs w:val="18"/>
        </w:rPr>
        <w:t xml:space="preserve"> University, 2010, 26(6):5.</w:t>
      </w:r>
    </w:p>
    <w:p w:rsidR="00BC40BD" w:rsidRDefault="008C26CF">
      <w:pPr>
        <w:numPr>
          <w:ilvl w:val="0"/>
          <w:numId w:val="3"/>
        </w:numPr>
        <w:ind w:left="283" w:hangingChars="163" w:hanging="283"/>
        <w:rPr>
          <w:szCs w:val="18"/>
        </w:rPr>
      </w:pPr>
      <w:bookmarkStart w:id="30" w:name="_Ref200874385"/>
      <w:r>
        <w:rPr>
          <w:rFonts w:hint="eastAsia"/>
          <w:szCs w:val="18"/>
        </w:rPr>
        <w:t>韩立金</w:t>
      </w:r>
      <w:r>
        <w:rPr>
          <w:rFonts w:hint="eastAsia"/>
          <w:szCs w:val="18"/>
        </w:rPr>
        <w:t>,</w:t>
      </w:r>
      <w:r>
        <w:rPr>
          <w:rFonts w:hint="eastAsia"/>
          <w:szCs w:val="18"/>
        </w:rPr>
        <w:t>刘辉</w:t>
      </w:r>
      <w:r>
        <w:rPr>
          <w:rFonts w:hint="eastAsia"/>
          <w:szCs w:val="18"/>
        </w:rPr>
        <w:t>,</w:t>
      </w:r>
      <w:r>
        <w:rPr>
          <w:rFonts w:hint="eastAsia"/>
          <w:szCs w:val="18"/>
        </w:rPr>
        <w:t>王伟达</w:t>
      </w:r>
      <w:r>
        <w:rPr>
          <w:rFonts w:hint="eastAsia"/>
          <w:szCs w:val="18"/>
        </w:rPr>
        <w:t>,</w:t>
      </w:r>
      <w:r>
        <w:rPr>
          <w:rFonts w:hint="eastAsia"/>
          <w:szCs w:val="18"/>
        </w:rPr>
        <w:t>等</w:t>
      </w:r>
      <w:r>
        <w:rPr>
          <w:rFonts w:hint="eastAsia"/>
          <w:szCs w:val="18"/>
        </w:rPr>
        <w:t>.</w:t>
      </w:r>
      <w:r>
        <w:rPr>
          <w:szCs w:val="18"/>
        </w:rPr>
        <w:t>功率分流混合动力汽车参数匹配与优化研究</w:t>
      </w:r>
      <w:r>
        <w:rPr>
          <w:szCs w:val="18"/>
        </w:rPr>
        <w:t>[J].</w:t>
      </w:r>
      <w:r>
        <w:rPr>
          <w:rFonts w:hint="eastAsia"/>
          <w:szCs w:val="18"/>
        </w:rPr>
        <w:t>汽车工程</w:t>
      </w:r>
      <w:r>
        <w:rPr>
          <w:rFonts w:hint="eastAsia"/>
          <w:szCs w:val="18"/>
        </w:rPr>
        <w:t>, 2014,36(8):7.</w:t>
      </w:r>
      <w:bookmarkEnd w:id="30"/>
    </w:p>
    <w:p w:rsidR="00BC40BD" w:rsidRDefault="008C26CF">
      <w:pPr>
        <w:overflowPunct/>
        <w:ind w:leftChars="187" w:left="325"/>
        <w:rPr>
          <w:szCs w:val="18"/>
        </w:rPr>
      </w:pPr>
      <w:r w:rsidRPr="00CD5928">
        <w:rPr>
          <w:rFonts w:hint="eastAsia"/>
          <w:szCs w:val="18"/>
          <w:lang w:val="es-ES"/>
        </w:rPr>
        <w:t xml:space="preserve">HAN L J, LIU H, WANG W D, et al. </w:t>
      </w:r>
      <w:r>
        <w:rPr>
          <w:rFonts w:hint="eastAsia"/>
          <w:szCs w:val="18"/>
        </w:rPr>
        <w:t xml:space="preserve">Research on Parameter Matching and Optimization of Power-split Hybrid Electric Vehicle [J]. Automotive </w:t>
      </w:r>
      <w:r>
        <w:rPr>
          <w:rFonts w:hint="eastAsia"/>
          <w:szCs w:val="18"/>
        </w:rPr>
        <w:t>Engineering, 2014, 36(8):7.</w:t>
      </w:r>
    </w:p>
    <w:p w:rsidR="00BC40BD" w:rsidRDefault="008C26CF">
      <w:pPr>
        <w:numPr>
          <w:ilvl w:val="0"/>
          <w:numId w:val="3"/>
        </w:numPr>
        <w:ind w:left="283" w:hangingChars="163" w:hanging="283"/>
        <w:rPr>
          <w:szCs w:val="18"/>
        </w:rPr>
      </w:pPr>
      <w:bookmarkStart w:id="31" w:name="_Ref200874396"/>
      <w:r>
        <w:rPr>
          <w:rFonts w:hint="eastAsia"/>
          <w:szCs w:val="18"/>
        </w:rPr>
        <w:t>付稳超</w:t>
      </w:r>
      <w:r>
        <w:rPr>
          <w:rFonts w:hint="eastAsia"/>
          <w:szCs w:val="18"/>
        </w:rPr>
        <w:t>,</w:t>
      </w:r>
      <w:r>
        <w:rPr>
          <w:rFonts w:hint="eastAsia"/>
          <w:szCs w:val="18"/>
        </w:rPr>
        <w:t>齐洪峰</w:t>
      </w:r>
      <w:r>
        <w:rPr>
          <w:rFonts w:hint="eastAsia"/>
          <w:szCs w:val="18"/>
        </w:rPr>
        <w:t>,</w:t>
      </w:r>
      <w:r>
        <w:rPr>
          <w:rFonts w:hint="eastAsia"/>
          <w:szCs w:val="18"/>
        </w:rPr>
        <w:t>戴朝华</w:t>
      </w:r>
      <w:r>
        <w:rPr>
          <w:rFonts w:hint="eastAsia"/>
          <w:szCs w:val="18"/>
        </w:rPr>
        <w:t>,</w:t>
      </w:r>
      <w:r>
        <w:rPr>
          <w:rFonts w:hint="eastAsia"/>
          <w:szCs w:val="18"/>
        </w:rPr>
        <w:t>等</w:t>
      </w:r>
      <w:r>
        <w:rPr>
          <w:szCs w:val="18"/>
        </w:rPr>
        <w:t>.</w:t>
      </w:r>
      <w:r>
        <w:rPr>
          <w:szCs w:val="18"/>
        </w:rPr>
        <w:t>有轨电车燃料电池混合动力多目标匹配优化</w:t>
      </w:r>
      <w:r>
        <w:rPr>
          <w:szCs w:val="18"/>
        </w:rPr>
        <w:t>[J].</w:t>
      </w:r>
      <w:r>
        <w:rPr>
          <w:rFonts w:hint="eastAsia"/>
          <w:szCs w:val="18"/>
        </w:rPr>
        <w:t>西南交通大学学报</w:t>
      </w:r>
      <w:r>
        <w:rPr>
          <w:rFonts w:hint="eastAsia"/>
          <w:szCs w:val="18"/>
        </w:rPr>
        <w:t>, 2020,55(3):8.</w:t>
      </w:r>
      <w:bookmarkEnd w:id="31"/>
    </w:p>
    <w:p w:rsidR="00BC40BD" w:rsidRDefault="008C26CF">
      <w:pPr>
        <w:overflowPunct/>
        <w:ind w:leftChars="187" w:left="325"/>
        <w:rPr>
          <w:szCs w:val="18"/>
        </w:rPr>
      </w:pPr>
      <w:r>
        <w:rPr>
          <w:rFonts w:hint="eastAsia"/>
          <w:szCs w:val="18"/>
        </w:rPr>
        <w:t xml:space="preserve">FU W C, QI H F, DAI C H, et al. Multi-objective matching optimization of Tram Fuel cell Hybrid power [J]. Journal of </w:t>
      </w:r>
      <w:r>
        <w:rPr>
          <w:rFonts w:hint="eastAsia"/>
          <w:szCs w:val="18"/>
        </w:rPr>
        <w:lastRenderedPageBreak/>
        <w:t xml:space="preserve">Southwest </w:t>
      </w:r>
      <w:proofErr w:type="spellStart"/>
      <w:r>
        <w:rPr>
          <w:rFonts w:hint="eastAsia"/>
          <w:szCs w:val="18"/>
        </w:rPr>
        <w:t>Jiaotong</w:t>
      </w:r>
      <w:proofErr w:type="spellEnd"/>
      <w:r>
        <w:rPr>
          <w:rFonts w:hint="eastAsia"/>
          <w:szCs w:val="18"/>
        </w:rPr>
        <w:t xml:space="preserve"> University, 2020, 55(3):8.</w:t>
      </w:r>
    </w:p>
    <w:p w:rsidR="00BC40BD" w:rsidRDefault="008C26CF">
      <w:pPr>
        <w:numPr>
          <w:ilvl w:val="0"/>
          <w:numId w:val="3"/>
        </w:numPr>
        <w:ind w:left="283" w:hangingChars="163" w:hanging="283"/>
        <w:rPr>
          <w:szCs w:val="18"/>
        </w:rPr>
      </w:pPr>
      <w:bookmarkStart w:id="32" w:name="_Ref200874409"/>
      <w:r>
        <w:rPr>
          <w:rFonts w:hint="eastAsia"/>
          <w:szCs w:val="18"/>
        </w:rPr>
        <w:t>张炳力</w:t>
      </w:r>
      <w:r>
        <w:rPr>
          <w:rFonts w:hint="eastAsia"/>
          <w:szCs w:val="18"/>
        </w:rPr>
        <w:t>,</w:t>
      </w:r>
      <w:r>
        <w:rPr>
          <w:rFonts w:hint="eastAsia"/>
          <w:szCs w:val="18"/>
        </w:rPr>
        <w:t>成啸宇</w:t>
      </w:r>
      <w:r>
        <w:rPr>
          <w:rFonts w:hint="eastAsia"/>
          <w:szCs w:val="18"/>
        </w:rPr>
        <w:t>,</w:t>
      </w:r>
      <w:r>
        <w:rPr>
          <w:rFonts w:hint="eastAsia"/>
          <w:szCs w:val="18"/>
        </w:rPr>
        <w:t>方涛</w:t>
      </w:r>
      <w:r>
        <w:rPr>
          <w:rFonts w:hint="eastAsia"/>
          <w:szCs w:val="18"/>
        </w:rPr>
        <w:t>,</w:t>
      </w:r>
      <w:r>
        <w:rPr>
          <w:rFonts w:hint="eastAsia"/>
          <w:szCs w:val="18"/>
        </w:rPr>
        <w:t>等</w:t>
      </w:r>
      <w:r>
        <w:rPr>
          <w:szCs w:val="18"/>
        </w:rPr>
        <w:t>.</w:t>
      </w:r>
      <w:r>
        <w:rPr>
          <w:szCs w:val="18"/>
        </w:rPr>
        <w:t>基于行驶工况的燃料电池客车匹配及验证</w:t>
      </w:r>
      <w:r>
        <w:rPr>
          <w:szCs w:val="18"/>
        </w:rPr>
        <w:t>[J].</w:t>
      </w:r>
      <w:r>
        <w:rPr>
          <w:szCs w:val="18"/>
        </w:rPr>
        <w:t>客车技术</w:t>
      </w:r>
      <w:r>
        <w:rPr>
          <w:szCs w:val="18"/>
        </w:rPr>
        <w:t>,</w:t>
      </w:r>
      <w:r>
        <w:rPr>
          <w:rFonts w:hint="eastAsia"/>
          <w:szCs w:val="18"/>
        </w:rPr>
        <w:t xml:space="preserve"> 2019,(6):6.</w:t>
      </w:r>
      <w:bookmarkEnd w:id="32"/>
    </w:p>
    <w:p w:rsidR="00BC40BD" w:rsidRDefault="008C26CF">
      <w:pPr>
        <w:overflowPunct/>
        <w:ind w:leftChars="187" w:left="325"/>
        <w:rPr>
          <w:szCs w:val="18"/>
        </w:rPr>
      </w:pPr>
      <w:r>
        <w:rPr>
          <w:rFonts w:hint="eastAsia"/>
          <w:szCs w:val="18"/>
        </w:rPr>
        <w:t>ZHANG B L, CHENG X Y, FANG T, et al. Fuel cell Bus Matching and Verification Based on Driving Conditions [J]. Bus Technology, 2019, (6): 6.</w:t>
      </w:r>
    </w:p>
    <w:p w:rsidR="00BC40BD" w:rsidRDefault="008C26CF">
      <w:pPr>
        <w:numPr>
          <w:ilvl w:val="0"/>
          <w:numId w:val="3"/>
        </w:numPr>
        <w:ind w:left="283" w:hangingChars="163" w:hanging="283"/>
        <w:rPr>
          <w:szCs w:val="18"/>
        </w:rPr>
      </w:pPr>
      <w:bookmarkStart w:id="33" w:name="_Ref200874426"/>
      <w:r>
        <w:rPr>
          <w:rFonts w:hint="eastAsia"/>
          <w:szCs w:val="18"/>
        </w:rPr>
        <w:t>陈维荣</w:t>
      </w:r>
      <w:r>
        <w:rPr>
          <w:rFonts w:hint="eastAsia"/>
          <w:szCs w:val="18"/>
        </w:rPr>
        <w:t>,</w:t>
      </w:r>
      <w:r>
        <w:rPr>
          <w:rFonts w:hint="eastAsia"/>
          <w:szCs w:val="18"/>
        </w:rPr>
        <w:t>燕雨</w:t>
      </w:r>
      <w:r>
        <w:rPr>
          <w:rFonts w:hint="eastAsia"/>
          <w:szCs w:val="18"/>
        </w:rPr>
        <w:t>,</w:t>
      </w:r>
      <w:r>
        <w:rPr>
          <w:rFonts w:hint="eastAsia"/>
          <w:szCs w:val="18"/>
        </w:rPr>
        <w:t>李奇</w:t>
      </w:r>
      <w:r>
        <w:rPr>
          <w:szCs w:val="18"/>
        </w:rPr>
        <w:t>.</w:t>
      </w:r>
      <w:r>
        <w:rPr>
          <w:szCs w:val="18"/>
        </w:rPr>
        <w:t>基于状态机的燃料电池混合动力系统控制策略</w:t>
      </w:r>
      <w:r>
        <w:rPr>
          <w:szCs w:val="18"/>
        </w:rPr>
        <w:t>[J].</w:t>
      </w:r>
      <w:r>
        <w:rPr>
          <w:szCs w:val="18"/>
        </w:rPr>
        <w:t>西南交通大学学报</w:t>
      </w:r>
      <w:r>
        <w:rPr>
          <w:szCs w:val="18"/>
        </w:rPr>
        <w:t>,</w:t>
      </w:r>
      <w:r>
        <w:rPr>
          <w:rFonts w:hint="eastAsia"/>
          <w:szCs w:val="18"/>
        </w:rPr>
        <w:t xml:space="preserve"> 2019,54(4):8.</w:t>
      </w:r>
      <w:bookmarkEnd w:id="33"/>
    </w:p>
    <w:p w:rsidR="00BC40BD" w:rsidRDefault="008C26CF">
      <w:pPr>
        <w:overflowPunct/>
        <w:ind w:leftChars="187" w:left="325"/>
        <w:rPr>
          <w:szCs w:val="18"/>
        </w:rPr>
      </w:pPr>
      <w:r>
        <w:rPr>
          <w:rFonts w:hint="eastAsia"/>
          <w:szCs w:val="18"/>
        </w:rPr>
        <w:t>CHEN W R,</w:t>
      </w:r>
      <w:r>
        <w:rPr>
          <w:rFonts w:hint="eastAsia"/>
          <w:szCs w:val="18"/>
        </w:rPr>
        <w:t xml:space="preserve"> YAN Y, LI Q. Control strategy of fuel cell Hybrid Power System based on state machine [J]. Journal of Southwest </w:t>
      </w:r>
      <w:proofErr w:type="spellStart"/>
      <w:r>
        <w:rPr>
          <w:rFonts w:hint="eastAsia"/>
          <w:szCs w:val="18"/>
        </w:rPr>
        <w:t>Jiaotong</w:t>
      </w:r>
      <w:proofErr w:type="spellEnd"/>
      <w:r>
        <w:rPr>
          <w:rFonts w:hint="eastAsia"/>
          <w:szCs w:val="18"/>
        </w:rPr>
        <w:t xml:space="preserve"> University, 2019, 54(4): 8.</w:t>
      </w:r>
    </w:p>
    <w:p w:rsidR="00BC40BD" w:rsidRDefault="008C26CF">
      <w:pPr>
        <w:numPr>
          <w:ilvl w:val="0"/>
          <w:numId w:val="3"/>
        </w:numPr>
        <w:ind w:left="283" w:hangingChars="163" w:hanging="283"/>
        <w:rPr>
          <w:szCs w:val="18"/>
        </w:rPr>
      </w:pPr>
      <w:bookmarkStart w:id="34" w:name="_Ref200874438"/>
      <w:r>
        <w:rPr>
          <w:rFonts w:hint="eastAsia"/>
          <w:szCs w:val="18"/>
        </w:rPr>
        <w:t>张晗</w:t>
      </w:r>
      <w:r>
        <w:rPr>
          <w:rFonts w:hint="eastAsia"/>
          <w:szCs w:val="18"/>
        </w:rPr>
        <w:t>,</w:t>
      </w:r>
      <w:r>
        <w:rPr>
          <w:szCs w:val="18"/>
        </w:rPr>
        <w:t>杨继斌</w:t>
      </w:r>
      <w:r>
        <w:rPr>
          <w:szCs w:val="18"/>
        </w:rPr>
        <w:t>,</w:t>
      </w:r>
      <w:r>
        <w:rPr>
          <w:szCs w:val="18"/>
        </w:rPr>
        <w:t>张继业</w:t>
      </w:r>
      <w:r>
        <w:rPr>
          <w:szCs w:val="18"/>
        </w:rPr>
        <w:t>,</w:t>
      </w:r>
      <w:r>
        <w:rPr>
          <w:szCs w:val="18"/>
        </w:rPr>
        <w:t>等</w:t>
      </w:r>
      <w:r>
        <w:rPr>
          <w:szCs w:val="18"/>
        </w:rPr>
        <w:t>.</w:t>
      </w:r>
      <w:r>
        <w:rPr>
          <w:szCs w:val="18"/>
        </w:rPr>
        <w:t>燃料电池有轨电车能量管理</w:t>
      </w:r>
      <w:r>
        <w:rPr>
          <w:szCs w:val="18"/>
        </w:rPr>
        <w:t>Pareto</w:t>
      </w:r>
      <w:r>
        <w:rPr>
          <w:szCs w:val="18"/>
        </w:rPr>
        <w:t>多目标优化</w:t>
      </w:r>
      <w:r>
        <w:rPr>
          <w:szCs w:val="18"/>
        </w:rPr>
        <w:t>[J].</w:t>
      </w:r>
      <w:r>
        <w:rPr>
          <w:szCs w:val="18"/>
        </w:rPr>
        <w:t>自动化学报</w:t>
      </w:r>
      <w:r>
        <w:rPr>
          <w:szCs w:val="18"/>
        </w:rPr>
        <w:t>,</w:t>
      </w:r>
      <w:r>
        <w:rPr>
          <w:rFonts w:hint="eastAsia"/>
          <w:szCs w:val="18"/>
        </w:rPr>
        <w:t xml:space="preserve"> 2019, 45(12):15.</w:t>
      </w:r>
      <w:bookmarkEnd w:id="34"/>
    </w:p>
    <w:p w:rsidR="00BC40BD" w:rsidRDefault="008C26CF">
      <w:pPr>
        <w:overflowPunct/>
        <w:ind w:leftChars="187" w:left="325"/>
        <w:rPr>
          <w:szCs w:val="18"/>
        </w:rPr>
      </w:pPr>
      <w:r>
        <w:rPr>
          <w:rFonts w:hint="eastAsia"/>
          <w:szCs w:val="18"/>
        </w:rPr>
        <w:t>ZHANG H, YANG J B, ZHANG J Y, et al. Paret</w:t>
      </w:r>
      <w:r>
        <w:rPr>
          <w:rFonts w:hint="eastAsia"/>
          <w:szCs w:val="18"/>
        </w:rPr>
        <w:t xml:space="preserve">o Multi-objective Optimization of Fuel cell Tram Energy Management [J]. Acta </w:t>
      </w:r>
      <w:proofErr w:type="spellStart"/>
      <w:r>
        <w:rPr>
          <w:rFonts w:hint="eastAsia"/>
          <w:szCs w:val="18"/>
        </w:rPr>
        <w:t>Automatica</w:t>
      </w:r>
      <w:proofErr w:type="spellEnd"/>
      <w:r>
        <w:rPr>
          <w:rFonts w:hint="eastAsia"/>
          <w:szCs w:val="18"/>
        </w:rPr>
        <w:t xml:space="preserve"> </w:t>
      </w:r>
      <w:proofErr w:type="spellStart"/>
      <w:r>
        <w:rPr>
          <w:rFonts w:hint="eastAsia"/>
          <w:szCs w:val="18"/>
        </w:rPr>
        <w:t>Sinica</w:t>
      </w:r>
      <w:proofErr w:type="spellEnd"/>
      <w:r>
        <w:rPr>
          <w:rFonts w:hint="eastAsia"/>
          <w:szCs w:val="18"/>
        </w:rPr>
        <w:t>, 2019, 45(12):15.</w:t>
      </w:r>
    </w:p>
    <w:p w:rsidR="00BC40BD" w:rsidRDefault="008C26CF">
      <w:pPr>
        <w:numPr>
          <w:ilvl w:val="0"/>
          <w:numId w:val="3"/>
        </w:numPr>
        <w:ind w:left="283" w:hangingChars="163" w:hanging="283"/>
        <w:rPr>
          <w:szCs w:val="18"/>
        </w:rPr>
      </w:pPr>
      <w:bookmarkStart w:id="35" w:name="_Ref200874448"/>
      <w:proofErr w:type="gramStart"/>
      <w:r>
        <w:rPr>
          <w:rFonts w:hint="eastAsia"/>
          <w:szCs w:val="18"/>
        </w:rPr>
        <w:t>苏波</w:t>
      </w:r>
      <w:proofErr w:type="gramEnd"/>
      <w:r>
        <w:rPr>
          <w:rFonts w:hint="eastAsia"/>
          <w:szCs w:val="18"/>
        </w:rPr>
        <w:t>,</w:t>
      </w:r>
      <w:r>
        <w:rPr>
          <w:szCs w:val="18"/>
        </w:rPr>
        <w:t>李奇</w:t>
      </w:r>
      <w:r>
        <w:rPr>
          <w:szCs w:val="18"/>
        </w:rPr>
        <w:t>,</w:t>
      </w:r>
      <w:r>
        <w:rPr>
          <w:szCs w:val="18"/>
        </w:rPr>
        <w:t>王天宏</w:t>
      </w:r>
      <w:r>
        <w:rPr>
          <w:szCs w:val="18"/>
        </w:rPr>
        <w:t>,</w:t>
      </w:r>
      <w:r>
        <w:rPr>
          <w:szCs w:val="18"/>
        </w:rPr>
        <w:t>等</w:t>
      </w:r>
      <w:r>
        <w:rPr>
          <w:szCs w:val="18"/>
        </w:rPr>
        <w:t>.</w:t>
      </w:r>
      <w:proofErr w:type="gramStart"/>
      <w:r>
        <w:rPr>
          <w:szCs w:val="18"/>
        </w:rPr>
        <w:t>城轨交通</w:t>
      </w:r>
      <w:proofErr w:type="gramEnd"/>
      <w:r>
        <w:rPr>
          <w:szCs w:val="18"/>
        </w:rPr>
        <w:t>用燃料电池</w:t>
      </w:r>
      <w:r>
        <w:rPr>
          <w:szCs w:val="18"/>
        </w:rPr>
        <w:t>/</w:t>
      </w:r>
      <w:r>
        <w:rPr>
          <w:szCs w:val="18"/>
        </w:rPr>
        <w:t>超级电容混合动力系统瞬时等效最小氢耗硬件在</w:t>
      </w:r>
      <w:proofErr w:type="gramStart"/>
      <w:r>
        <w:rPr>
          <w:szCs w:val="18"/>
        </w:rPr>
        <w:t>环方</w:t>
      </w:r>
      <w:proofErr w:type="gramEnd"/>
      <w:r>
        <w:rPr>
          <w:szCs w:val="18"/>
        </w:rPr>
        <w:t>法研究</w:t>
      </w:r>
      <w:r>
        <w:rPr>
          <w:szCs w:val="18"/>
        </w:rPr>
        <w:t>[J].</w:t>
      </w:r>
      <w:r>
        <w:rPr>
          <w:szCs w:val="18"/>
        </w:rPr>
        <w:t>中国电机工程学报</w:t>
      </w:r>
      <w:r>
        <w:rPr>
          <w:szCs w:val="18"/>
        </w:rPr>
        <w:t>,</w:t>
      </w:r>
      <w:r>
        <w:rPr>
          <w:rFonts w:hint="eastAsia"/>
          <w:szCs w:val="18"/>
        </w:rPr>
        <w:t xml:space="preserve"> </w:t>
      </w:r>
      <w:r>
        <w:rPr>
          <w:szCs w:val="18"/>
        </w:rPr>
        <w:t>2019,39(19): 10.</w:t>
      </w:r>
      <w:bookmarkEnd w:id="35"/>
    </w:p>
    <w:p w:rsidR="00BC40BD" w:rsidRDefault="008C26CF">
      <w:pPr>
        <w:overflowPunct/>
        <w:ind w:leftChars="187" w:left="325"/>
        <w:rPr>
          <w:szCs w:val="18"/>
        </w:rPr>
      </w:pPr>
      <w:r w:rsidRPr="00CD5928">
        <w:rPr>
          <w:rFonts w:hint="eastAsia"/>
          <w:szCs w:val="18"/>
          <w:lang w:val="es-ES"/>
        </w:rPr>
        <w:t xml:space="preserve">SU B, LI Q, WANG T H, et al. </w:t>
      </w:r>
      <w:r>
        <w:rPr>
          <w:rFonts w:hint="eastAsia"/>
          <w:szCs w:val="18"/>
        </w:rPr>
        <w:t>Research on Hardware-in-loop Method</w:t>
      </w:r>
      <w:r>
        <w:rPr>
          <w:rFonts w:hint="eastAsia"/>
          <w:szCs w:val="18"/>
        </w:rPr>
        <w:t xml:space="preserve"> for Instantaneous Equivalent Minimum Hydrogen Consumption of Fuel cell/Supercapacitor Hybrid Power System for Urban Rail Transit [J]. Proceedings of the CSEE, 2019, 39(19):10.</w:t>
      </w:r>
    </w:p>
    <w:p w:rsidR="00BC40BD" w:rsidRDefault="008C26CF">
      <w:pPr>
        <w:numPr>
          <w:ilvl w:val="0"/>
          <w:numId w:val="3"/>
        </w:numPr>
        <w:ind w:left="283" w:hangingChars="163" w:hanging="283"/>
      </w:pPr>
      <w:bookmarkStart w:id="36" w:name="_Ref200874458"/>
      <w:r>
        <w:rPr>
          <w:rFonts w:hint="eastAsia"/>
          <w:szCs w:val="18"/>
        </w:rPr>
        <w:t>陈志</w:t>
      </w:r>
      <w:r>
        <w:rPr>
          <w:rFonts w:hint="eastAsia"/>
          <w:szCs w:val="18"/>
        </w:rPr>
        <w:t>,</w:t>
      </w:r>
      <w:r>
        <w:rPr>
          <w:szCs w:val="18"/>
        </w:rPr>
        <w:t>梁汝军</w:t>
      </w:r>
      <w:r>
        <w:rPr>
          <w:szCs w:val="18"/>
        </w:rPr>
        <w:t>,</w:t>
      </w:r>
      <w:r>
        <w:rPr>
          <w:szCs w:val="18"/>
        </w:rPr>
        <w:t>綦芳</w:t>
      </w:r>
      <w:r>
        <w:rPr>
          <w:szCs w:val="18"/>
        </w:rPr>
        <w:t>,</w:t>
      </w:r>
      <w:r>
        <w:rPr>
          <w:szCs w:val="18"/>
        </w:rPr>
        <w:t>等</w:t>
      </w:r>
      <w:r>
        <w:rPr>
          <w:szCs w:val="18"/>
        </w:rPr>
        <w:t>.</w:t>
      </w:r>
      <w:r>
        <w:rPr>
          <w:szCs w:val="18"/>
        </w:rPr>
        <w:t>基于改进型等效氢耗的车用燃料电池混合动力系统能量管理方法研究</w:t>
      </w:r>
      <w:r>
        <w:rPr>
          <w:szCs w:val="18"/>
        </w:rPr>
        <w:t>[J].</w:t>
      </w:r>
      <w:r>
        <w:rPr>
          <w:szCs w:val="18"/>
        </w:rPr>
        <w:t>城市轨道交通研究</w:t>
      </w:r>
      <w:r>
        <w:rPr>
          <w:szCs w:val="18"/>
        </w:rPr>
        <w:t>,</w:t>
      </w:r>
      <w:r>
        <w:rPr>
          <w:rFonts w:hint="eastAsia"/>
          <w:szCs w:val="18"/>
        </w:rPr>
        <w:t xml:space="preserve"> 2024,27(5):20-4.</w:t>
      </w:r>
      <w:bookmarkEnd w:id="36"/>
    </w:p>
    <w:p w:rsidR="00BC40BD" w:rsidRDefault="008C26CF">
      <w:pPr>
        <w:overflowPunct/>
        <w:ind w:leftChars="187" w:left="325"/>
        <w:rPr>
          <w:szCs w:val="18"/>
        </w:rPr>
      </w:pPr>
      <w:r>
        <w:rPr>
          <w:rFonts w:hint="eastAsia"/>
          <w:szCs w:val="18"/>
        </w:rPr>
        <w:t>CHEN Z</w:t>
      </w:r>
      <w:r>
        <w:rPr>
          <w:rFonts w:hint="eastAsia"/>
          <w:szCs w:val="18"/>
        </w:rPr>
        <w:t>, LIANG R J, QI F, et al. Research on Energy Management Method of Vehicle Fuel Cell Hybrid Power System Based on Improved Equivalent Hydrogen Consumption [J]. Urban Rail Transit Research, 2024, 27(5):20-4.</w:t>
      </w:r>
    </w:p>
    <w:p w:rsidR="00BC40BD" w:rsidRDefault="008C26CF">
      <w:pPr>
        <w:numPr>
          <w:ilvl w:val="0"/>
          <w:numId w:val="3"/>
        </w:numPr>
        <w:ind w:left="283" w:hangingChars="163" w:hanging="283"/>
      </w:pPr>
      <w:bookmarkStart w:id="37" w:name="_Ref200874477"/>
      <w:r>
        <w:rPr>
          <w:rFonts w:hint="eastAsia"/>
        </w:rPr>
        <w:t>郑维</w:t>
      </w:r>
      <w:r>
        <w:rPr>
          <w:rFonts w:hint="eastAsia"/>
        </w:rPr>
        <w:t>.</w:t>
      </w:r>
      <w:r>
        <w:rPr>
          <w:szCs w:val="18"/>
        </w:rPr>
        <w:t>混合动力汽车动力总成参数匹配方法与控制策略的研究</w:t>
      </w:r>
      <w:r>
        <w:rPr>
          <w:szCs w:val="18"/>
        </w:rPr>
        <w:t xml:space="preserve"> [D]; </w:t>
      </w:r>
      <w:r>
        <w:rPr>
          <w:szCs w:val="18"/>
        </w:rPr>
        <w:t>哈尔滨工业大学</w:t>
      </w:r>
      <w:r>
        <w:rPr>
          <w:szCs w:val="18"/>
        </w:rPr>
        <w:t>,</w:t>
      </w:r>
      <w:r>
        <w:rPr>
          <w:rFonts w:hint="eastAsia"/>
          <w:szCs w:val="18"/>
        </w:rPr>
        <w:t xml:space="preserve"> 2010.</w:t>
      </w:r>
      <w:bookmarkEnd w:id="37"/>
    </w:p>
    <w:p w:rsidR="00BC40BD" w:rsidRDefault="008C26CF">
      <w:pPr>
        <w:overflowPunct/>
        <w:ind w:leftChars="187" w:left="325"/>
        <w:rPr>
          <w:szCs w:val="18"/>
        </w:rPr>
      </w:pPr>
      <w:r>
        <w:rPr>
          <w:rFonts w:hint="eastAsia"/>
          <w:szCs w:val="18"/>
        </w:rPr>
        <w:t>ZH</w:t>
      </w:r>
      <w:r>
        <w:rPr>
          <w:rFonts w:hint="eastAsia"/>
          <w:szCs w:val="18"/>
        </w:rPr>
        <w:t>ENG W. Research on Powertrain Parameter Matching Method and Control Strategy of Hybrid Electric Vehicle [D]; Harbin Institute of Technology, 2010.</w:t>
      </w:r>
    </w:p>
    <w:p w:rsidR="00BC40BD" w:rsidRDefault="008C26CF">
      <w:pPr>
        <w:numPr>
          <w:ilvl w:val="0"/>
          <w:numId w:val="3"/>
        </w:numPr>
        <w:ind w:left="283" w:hangingChars="163" w:hanging="283"/>
      </w:pPr>
      <w:bookmarkStart w:id="38" w:name="_Ref200874809"/>
      <w:r>
        <w:rPr>
          <w:rFonts w:hint="eastAsia"/>
        </w:rPr>
        <w:t>陈维荣</w:t>
      </w:r>
      <w:r>
        <w:rPr>
          <w:rFonts w:hint="eastAsia"/>
        </w:rPr>
        <w:t>,</w:t>
      </w:r>
      <w:r>
        <w:rPr>
          <w:rFonts w:hint="eastAsia"/>
        </w:rPr>
        <w:t>张国瑞</w:t>
      </w:r>
      <w:r>
        <w:rPr>
          <w:rFonts w:hint="eastAsia"/>
        </w:rPr>
        <w:t>,</w:t>
      </w:r>
      <w:r>
        <w:rPr>
          <w:szCs w:val="18"/>
        </w:rPr>
        <w:t>孟翔</w:t>
      </w:r>
      <w:r>
        <w:rPr>
          <w:szCs w:val="18"/>
        </w:rPr>
        <w:t>,</w:t>
      </w:r>
      <w:r>
        <w:rPr>
          <w:szCs w:val="18"/>
        </w:rPr>
        <w:t>等</w:t>
      </w:r>
      <w:r>
        <w:rPr>
          <w:szCs w:val="18"/>
        </w:rPr>
        <w:t>.</w:t>
      </w:r>
      <w:r>
        <w:rPr>
          <w:szCs w:val="18"/>
        </w:rPr>
        <w:t>燃料电池混合动力有轨电车动力性分析与设计</w:t>
      </w:r>
      <w:r>
        <w:rPr>
          <w:szCs w:val="18"/>
        </w:rPr>
        <w:t>[J].</w:t>
      </w:r>
      <w:r>
        <w:rPr>
          <w:szCs w:val="18"/>
        </w:rPr>
        <w:t>西南交通大学学报</w:t>
      </w:r>
      <w:r>
        <w:rPr>
          <w:szCs w:val="18"/>
        </w:rPr>
        <w:t>,</w:t>
      </w:r>
      <w:r>
        <w:rPr>
          <w:rFonts w:hint="eastAsia"/>
          <w:szCs w:val="18"/>
        </w:rPr>
        <w:t xml:space="preserve"> 2017,52(1):8.</w:t>
      </w:r>
      <w:bookmarkEnd w:id="38"/>
    </w:p>
    <w:p w:rsidR="00BC40BD" w:rsidRDefault="008C26CF">
      <w:pPr>
        <w:overflowPunct/>
        <w:ind w:leftChars="187" w:left="325"/>
        <w:rPr>
          <w:szCs w:val="18"/>
        </w:rPr>
      </w:pPr>
      <w:r>
        <w:rPr>
          <w:rFonts w:hint="eastAsia"/>
          <w:szCs w:val="18"/>
        </w:rPr>
        <w:t>CHEN W R, ZHANG G R, MENG X, et al. Dynamic Anal</w:t>
      </w:r>
      <w:r>
        <w:rPr>
          <w:rFonts w:hint="eastAsia"/>
          <w:szCs w:val="18"/>
        </w:rPr>
        <w:t xml:space="preserve">ysis and Design of Fuel cell hybrid electric tram [J]. Journal of Southwest </w:t>
      </w:r>
      <w:proofErr w:type="spellStart"/>
      <w:r>
        <w:rPr>
          <w:rFonts w:hint="eastAsia"/>
          <w:szCs w:val="18"/>
        </w:rPr>
        <w:t>Jiaotong</w:t>
      </w:r>
      <w:proofErr w:type="spellEnd"/>
      <w:r>
        <w:rPr>
          <w:rFonts w:hint="eastAsia"/>
          <w:szCs w:val="18"/>
        </w:rPr>
        <w:t xml:space="preserve"> University, 2017, 52(1): 8.</w:t>
      </w:r>
    </w:p>
    <w:p w:rsidR="00BC40BD" w:rsidRDefault="008C26CF">
      <w:pPr>
        <w:numPr>
          <w:ilvl w:val="0"/>
          <w:numId w:val="3"/>
        </w:numPr>
        <w:ind w:left="283" w:hangingChars="163" w:hanging="283"/>
        <w:rPr>
          <w:color w:val="EE0000"/>
        </w:rPr>
      </w:pPr>
      <w:bookmarkStart w:id="39" w:name="_Ref13269"/>
      <w:r>
        <w:rPr>
          <w:rFonts w:hint="eastAsia"/>
          <w:color w:val="EE0000"/>
        </w:rPr>
        <w:t>于坤杰</w:t>
      </w:r>
      <w:r>
        <w:rPr>
          <w:rFonts w:hint="eastAsia"/>
          <w:color w:val="EE0000"/>
        </w:rPr>
        <w:t xml:space="preserve">, </w:t>
      </w:r>
      <w:r>
        <w:rPr>
          <w:rFonts w:hint="eastAsia"/>
          <w:color w:val="EE0000"/>
        </w:rPr>
        <w:t>杨振宇</w:t>
      </w:r>
      <w:r>
        <w:rPr>
          <w:rFonts w:hint="eastAsia"/>
          <w:color w:val="EE0000"/>
        </w:rPr>
        <w:t xml:space="preserve">, </w:t>
      </w:r>
      <w:r>
        <w:rPr>
          <w:rFonts w:hint="eastAsia"/>
          <w:color w:val="EE0000"/>
        </w:rPr>
        <w:t>乔康加</w:t>
      </w:r>
      <w:r>
        <w:rPr>
          <w:rFonts w:hint="eastAsia"/>
          <w:color w:val="EE0000"/>
        </w:rPr>
        <w:t xml:space="preserve">, </w:t>
      </w:r>
      <w:r>
        <w:rPr>
          <w:rFonts w:hint="eastAsia"/>
          <w:color w:val="EE0000"/>
        </w:rPr>
        <w:t>等</w:t>
      </w:r>
      <w:r>
        <w:rPr>
          <w:rFonts w:hint="eastAsia"/>
          <w:color w:val="EE0000"/>
        </w:rPr>
        <w:t xml:space="preserve">. </w:t>
      </w:r>
      <w:r>
        <w:rPr>
          <w:rFonts w:hint="eastAsia"/>
          <w:color w:val="EE0000"/>
        </w:rPr>
        <w:t>自适应两阶段大规模</w:t>
      </w:r>
      <w:r>
        <w:rPr>
          <w:rFonts w:hint="eastAsia"/>
          <w:color w:val="EE0000"/>
        </w:rPr>
        <w:t xml:space="preserve"> </w:t>
      </w:r>
      <w:r>
        <w:rPr>
          <w:rFonts w:hint="eastAsia"/>
          <w:color w:val="EE0000"/>
        </w:rPr>
        <w:t>约束多目标进化算法</w:t>
      </w:r>
      <w:r>
        <w:rPr>
          <w:rFonts w:hint="eastAsia"/>
          <w:color w:val="EE0000"/>
        </w:rPr>
        <w:t xml:space="preserve">[J]. </w:t>
      </w:r>
      <w:r>
        <w:rPr>
          <w:rFonts w:hint="eastAsia"/>
          <w:color w:val="EE0000"/>
        </w:rPr>
        <w:t>郑州大学学报</w:t>
      </w:r>
      <w:r>
        <w:rPr>
          <w:rFonts w:hint="eastAsia"/>
          <w:color w:val="EE0000"/>
        </w:rPr>
        <w:t>(</w:t>
      </w:r>
      <w:proofErr w:type="gramStart"/>
      <w:r>
        <w:rPr>
          <w:rFonts w:hint="eastAsia"/>
          <w:color w:val="EE0000"/>
        </w:rPr>
        <w:t>工学版</w:t>
      </w:r>
      <w:proofErr w:type="gramEnd"/>
      <w:r>
        <w:rPr>
          <w:rFonts w:hint="eastAsia"/>
          <w:color w:val="EE0000"/>
        </w:rPr>
        <w:t>), 2023, 44(5): 1-9.</w:t>
      </w:r>
      <w:bookmarkEnd w:id="39"/>
    </w:p>
    <w:p w:rsidR="00BC40BD" w:rsidRDefault="008C26CF">
      <w:pPr>
        <w:overflowPunct/>
        <w:ind w:leftChars="187" w:left="325"/>
        <w:rPr>
          <w:color w:val="EE0000"/>
          <w:szCs w:val="18"/>
        </w:rPr>
      </w:pPr>
      <w:r w:rsidRPr="00CD5928">
        <w:rPr>
          <w:rFonts w:hint="eastAsia"/>
          <w:color w:val="EE0000"/>
          <w:szCs w:val="18"/>
          <w:lang w:val="es-ES"/>
        </w:rPr>
        <w:t xml:space="preserve">YU K J, YANG Z Y, QIAO K J, et al. </w:t>
      </w:r>
      <w:r>
        <w:rPr>
          <w:rFonts w:hint="eastAsia"/>
          <w:color w:val="EE0000"/>
          <w:szCs w:val="18"/>
        </w:rPr>
        <w:t xml:space="preserve">Adaptive two stage </w:t>
      </w:r>
      <w:r>
        <w:rPr>
          <w:rFonts w:hint="eastAsia"/>
          <w:color w:val="EE0000"/>
          <w:szCs w:val="18"/>
        </w:rPr>
        <w:t>large-scale cons</w:t>
      </w:r>
      <w:r>
        <w:rPr>
          <w:rFonts w:hint="eastAsia"/>
          <w:color w:val="EE0000"/>
          <w:szCs w:val="18"/>
        </w:rPr>
        <w:t>trained multi-objective evolutionary algorithm[J]. Journal of Zhengzhou University (</w:t>
      </w:r>
      <w:proofErr w:type="spellStart"/>
      <w:r>
        <w:rPr>
          <w:rFonts w:hint="eastAsia"/>
          <w:color w:val="EE0000"/>
          <w:szCs w:val="18"/>
        </w:rPr>
        <w:t>Engi</w:t>
      </w:r>
      <w:proofErr w:type="spellEnd"/>
      <w:r>
        <w:rPr>
          <w:rFonts w:hint="eastAsia"/>
          <w:color w:val="EE0000"/>
          <w:szCs w:val="18"/>
        </w:rPr>
        <w:t xml:space="preserve"> </w:t>
      </w:r>
      <w:proofErr w:type="spellStart"/>
      <w:r>
        <w:rPr>
          <w:rFonts w:hint="eastAsia"/>
          <w:color w:val="EE0000"/>
          <w:szCs w:val="18"/>
        </w:rPr>
        <w:t>neering</w:t>
      </w:r>
      <w:proofErr w:type="spellEnd"/>
      <w:r>
        <w:rPr>
          <w:rFonts w:hint="eastAsia"/>
          <w:color w:val="EE0000"/>
          <w:szCs w:val="18"/>
        </w:rPr>
        <w:t xml:space="preserve"> Science), 2023, 44(5): 1-9.</w:t>
      </w:r>
    </w:p>
    <w:p w:rsidR="00BC40BD" w:rsidRDefault="008C26CF">
      <w:pPr>
        <w:numPr>
          <w:ilvl w:val="0"/>
          <w:numId w:val="3"/>
        </w:numPr>
        <w:ind w:left="283" w:hangingChars="163" w:hanging="283"/>
        <w:rPr>
          <w:color w:val="EE0000"/>
        </w:rPr>
      </w:pPr>
      <w:bookmarkStart w:id="40" w:name="_Ref13275"/>
      <w:proofErr w:type="gramStart"/>
      <w:r>
        <w:rPr>
          <w:rFonts w:hint="eastAsia"/>
          <w:color w:val="EE0000"/>
        </w:rPr>
        <w:t>梁静</w:t>
      </w:r>
      <w:proofErr w:type="gramEnd"/>
      <w:r>
        <w:rPr>
          <w:rFonts w:hint="eastAsia"/>
          <w:color w:val="EE0000"/>
        </w:rPr>
        <w:t xml:space="preserve">, </w:t>
      </w:r>
      <w:r>
        <w:rPr>
          <w:rFonts w:hint="eastAsia"/>
          <w:color w:val="EE0000"/>
        </w:rPr>
        <w:t>刘睿</w:t>
      </w:r>
      <w:r>
        <w:rPr>
          <w:rFonts w:hint="eastAsia"/>
          <w:color w:val="EE0000"/>
        </w:rPr>
        <w:t xml:space="preserve">, </w:t>
      </w:r>
      <w:r>
        <w:rPr>
          <w:rFonts w:hint="eastAsia"/>
          <w:color w:val="EE0000"/>
        </w:rPr>
        <w:t>瞿博阳</w:t>
      </w:r>
      <w:r>
        <w:rPr>
          <w:rFonts w:hint="eastAsia"/>
          <w:color w:val="EE0000"/>
        </w:rPr>
        <w:t xml:space="preserve">, </w:t>
      </w:r>
      <w:r>
        <w:rPr>
          <w:rFonts w:hint="eastAsia"/>
          <w:color w:val="EE0000"/>
        </w:rPr>
        <w:t>等</w:t>
      </w:r>
      <w:r>
        <w:rPr>
          <w:rFonts w:hint="eastAsia"/>
          <w:color w:val="EE0000"/>
        </w:rPr>
        <w:t xml:space="preserve">. </w:t>
      </w:r>
      <w:r>
        <w:rPr>
          <w:rFonts w:hint="eastAsia"/>
          <w:color w:val="EE0000"/>
        </w:rPr>
        <w:t>进化算法在大规模优化问</w:t>
      </w:r>
      <w:r>
        <w:rPr>
          <w:rFonts w:hint="eastAsia"/>
          <w:color w:val="EE0000"/>
        </w:rPr>
        <w:t xml:space="preserve"> </w:t>
      </w:r>
      <w:r>
        <w:rPr>
          <w:rFonts w:hint="eastAsia"/>
          <w:color w:val="EE0000"/>
        </w:rPr>
        <w:t>题中的应用综述</w:t>
      </w:r>
      <w:r>
        <w:rPr>
          <w:rFonts w:hint="eastAsia"/>
          <w:color w:val="EE0000"/>
        </w:rPr>
        <w:t xml:space="preserve">[J]. </w:t>
      </w:r>
      <w:r>
        <w:rPr>
          <w:rFonts w:hint="eastAsia"/>
          <w:color w:val="EE0000"/>
        </w:rPr>
        <w:t>郑州大学学报</w:t>
      </w:r>
      <w:r>
        <w:rPr>
          <w:rFonts w:hint="eastAsia"/>
          <w:color w:val="EE0000"/>
        </w:rPr>
        <w:t>(</w:t>
      </w:r>
      <w:proofErr w:type="gramStart"/>
      <w:r>
        <w:rPr>
          <w:rFonts w:hint="eastAsia"/>
          <w:color w:val="EE0000"/>
        </w:rPr>
        <w:t>工学版</w:t>
      </w:r>
      <w:proofErr w:type="gramEnd"/>
      <w:r>
        <w:rPr>
          <w:rFonts w:hint="eastAsia"/>
          <w:color w:val="EE0000"/>
        </w:rPr>
        <w:t>), 2018, 39(3): 15-21.</w:t>
      </w:r>
      <w:bookmarkEnd w:id="40"/>
    </w:p>
    <w:p w:rsidR="00BC40BD" w:rsidRDefault="008C26CF">
      <w:pPr>
        <w:overflowPunct/>
        <w:ind w:leftChars="187" w:left="325"/>
        <w:rPr>
          <w:color w:val="EE0000"/>
          <w:szCs w:val="18"/>
        </w:rPr>
      </w:pPr>
      <w:r w:rsidRPr="00CD5928">
        <w:rPr>
          <w:rFonts w:hint="eastAsia"/>
          <w:color w:val="EE0000"/>
          <w:szCs w:val="18"/>
          <w:lang w:val="es-ES"/>
        </w:rPr>
        <w:t xml:space="preserve">LIANG J, LIU R, QU B Y, et al. </w:t>
      </w:r>
      <w:r>
        <w:rPr>
          <w:rFonts w:hint="eastAsia"/>
          <w:color w:val="EE0000"/>
          <w:szCs w:val="18"/>
        </w:rPr>
        <w:t xml:space="preserve">A survey of evolution </w:t>
      </w:r>
      <w:proofErr w:type="spellStart"/>
      <w:r>
        <w:rPr>
          <w:rFonts w:hint="eastAsia"/>
          <w:color w:val="EE0000"/>
          <w:szCs w:val="18"/>
        </w:rPr>
        <w:t>ary</w:t>
      </w:r>
      <w:proofErr w:type="spellEnd"/>
      <w:r>
        <w:rPr>
          <w:rFonts w:hint="eastAsia"/>
          <w:color w:val="EE0000"/>
          <w:szCs w:val="18"/>
        </w:rPr>
        <w:t xml:space="preserve"> a</w:t>
      </w:r>
      <w:r>
        <w:rPr>
          <w:rFonts w:hint="eastAsia"/>
          <w:color w:val="EE0000"/>
          <w:szCs w:val="18"/>
        </w:rPr>
        <w:t>lgorithms for large scale optimization problem[J]. Journal of Zhengzhou University (Engineering Science), 2018, 39(3): 15-21.</w:t>
      </w:r>
    </w:p>
    <w:p w:rsidR="00BC40BD" w:rsidRDefault="00BC40BD">
      <w:pPr>
        <w:ind w:leftChars="-163" w:left="-283"/>
      </w:pPr>
    </w:p>
    <w:p w:rsidR="00BC40BD" w:rsidRDefault="00BC40BD">
      <w:pPr>
        <w:pStyle w:val="a0"/>
        <w:ind w:firstLine="408"/>
        <w:rPr>
          <w:rFonts w:ascii="宋体" w:hAnsi="宋体"/>
          <w:sz w:val="21"/>
        </w:rPr>
      </w:pPr>
    </w:p>
    <w:p w:rsidR="00BC40BD" w:rsidRDefault="00BC40BD">
      <w:pPr>
        <w:pStyle w:val="a0"/>
        <w:ind w:firstLineChars="0" w:firstLine="0"/>
        <w:rPr>
          <w:rFonts w:ascii="宋体" w:hAnsi="宋体"/>
          <w:sz w:val="21"/>
        </w:rPr>
        <w:sectPr w:rsidR="00BC40BD">
          <w:headerReference w:type="default" r:id="rId55"/>
          <w:footerReference w:type="default" r:id="rId56"/>
          <w:footnotePr>
            <w:numRestart w:val="eachPage"/>
          </w:footnotePr>
          <w:type w:val="continuous"/>
          <w:pgSz w:w="11906" w:h="16838"/>
          <w:pgMar w:top="1440" w:right="1304" w:bottom="1440" w:left="1134" w:header="851" w:footer="992" w:gutter="0"/>
          <w:cols w:num="2" w:space="425"/>
          <w:docGrid w:type="linesAndChars" w:linePitch="303" w:charSpace="-1253"/>
        </w:sectPr>
      </w:pPr>
    </w:p>
    <w:p w:rsidR="00BC40BD" w:rsidRDefault="00BC40BD">
      <w:pPr>
        <w:pStyle w:val="TextofReference"/>
        <w:numPr>
          <w:ilvl w:val="0"/>
          <w:numId w:val="0"/>
        </w:numPr>
        <w:rPr>
          <w:rFonts w:eastAsia="黑体"/>
          <w:b/>
          <w:bCs/>
          <w:kern w:val="44"/>
          <w:sz w:val="36"/>
          <w:szCs w:val="36"/>
        </w:rPr>
        <w:sectPr w:rsidR="00BC40BD">
          <w:footerReference w:type="default" r:id="rId57"/>
          <w:footnotePr>
            <w:numRestart w:val="eachPage"/>
          </w:footnotePr>
          <w:pgSz w:w="11906" w:h="16838"/>
          <w:pgMar w:top="1440" w:right="1304" w:bottom="1440" w:left="1134" w:header="851" w:footer="992" w:gutter="0"/>
          <w:pgNumType w:start="8"/>
          <w:cols w:num="2" w:space="425"/>
          <w:docGrid w:type="linesAndChars" w:linePitch="303" w:charSpace="-1253"/>
        </w:sectPr>
      </w:pPr>
    </w:p>
    <w:p w:rsidR="00BC40BD" w:rsidRDefault="008C26CF">
      <w:pPr>
        <w:pStyle w:val="1"/>
        <w:tabs>
          <w:tab w:val="clear" w:pos="318"/>
          <w:tab w:val="clear" w:pos="360"/>
          <w:tab w:val="center" w:pos="4535"/>
          <w:tab w:val="right" w:pos="9070"/>
        </w:tabs>
        <w:overflowPunct/>
        <w:snapToGrid w:val="0"/>
        <w:spacing w:before="0" w:after="0"/>
        <w:jc w:val="center"/>
        <w:textAlignment w:val="auto"/>
        <w:rPr>
          <w:rFonts w:eastAsia="宋体"/>
          <w:b/>
          <w:bCs/>
          <w:kern w:val="44"/>
          <w:sz w:val="24"/>
          <w:szCs w:val="24"/>
        </w:rPr>
      </w:pPr>
      <w:r>
        <w:rPr>
          <w:rFonts w:eastAsia="宋体"/>
          <w:b/>
          <w:bCs/>
          <w:kern w:val="44"/>
          <w:sz w:val="24"/>
          <w:szCs w:val="24"/>
        </w:rPr>
        <w:t xml:space="preserve">Research on Parameter Matching </w:t>
      </w:r>
      <w:r>
        <w:rPr>
          <w:rFonts w:eastAsia="宋体"/>
          <w:b/>
          <w:bCs/>
          <w:kern w:val="44"/>
          <w:sz w:val="24"/>
          <w:szCs w:val="24"/>
        </w:rPr>
        <w:t>and Energy Management Methods for Multi Hydrogen Power Systems for Rail Transit Vehicles</w:t>
      </w:r>
    </w:p>
    <w:p w:rsidR="00BC40BD" w:rsidRDefault="00BC40BD">
      <w:pPr>
        <w:jc w:val="center"/>
      </w:pPr>
    </w:p>
    <w:p w:rsidR="00BC40BD" w:rsidRDefault="008C26CF">
      <w:pPr>
        <w:overflowPunct/>
        <w:jc w:val="center"/>
        <w:rPr>
          <w:szCs w:val="18"/>
          <w:vertAlign w:val="superscript"/>
          <w:lang w:val="de-DE"/>
        </w:rPr>
      </w:pPr>
      <w:r>
        <w:rPr>
          <w:rFonts w:hint="eastAsia"/>
          <w:szCs w:val="18"/>
          <w:lang w:val="de-DE"/>
        </w:rPr>
        <w:t>Y</w:t>
      </w:r>
      <w:r>
        <w:rPr>
          <w:rFonts w:hint="eastAsia"/>
          <w:szCs w:val="18"/>
        </w:rPr>
        <w:t>AN</w:t>
      </w:r>
      <w:r>
        <w:rPr>
          <w:rFonts w:hint="eastAsia"/>
          <w:szCs w:val="18"/>
          <w:lang w:val="de-DE"/>
        </w:rPr>
        <w:t xml:space="preserve"> Yu</w:t>
      </w:r>
      <w:r>
        <w:rPr>
          <w:rFonts w:hint="eastAsia"/>
          <w:szCs w:val="18"/>
          <w:vertAlign w:val="superscript"/>
          <w:lang w:val="de-DE"/>
        </w:rPr>
        <w:t>1</w:t>
      </w:r>
      <w:r>
        <w:rPr>
          <w:rFonts w:hint="eastAsia"/>
          <w:szCs w:val="18"/>
          <w:vertAlign w:val="superscript"/>
        </w:rPr>
        <w:t>,2</w:t>
      </w:r>
      <w:r>
        <w:rPr>
          <w:rFonts w:hint="eastAsia"/>
          <w:szCs w:val="18"/>
          <w:lang w:val="de-DE"/>
        </w:rPr>
        <w:t>, Y</w:t>
      </w:r>
      <w:r>
        <w:rPr>
          <w:rFonts w:hint="eastAsia"/>
          <w:szCs w:val="18"/>
        </w:rPr>
        <w:t>ANG</w:t>
      </w:r>
      <w:r>
        <w:rPr>
          <w:rFonts w:hint="eastAsia"/>
          <w:szCs w:val="18"/>
          <w:lang w:val="de-DE"/>
        </w:rPr>
        <w:t xml:space="preserve"> Ruiqiong</w:t>
      </w:r>
      <w:r>
        <w:rPr>
          <w:rFonts w:hint="eastAsia"/>
          <w:szCs w:val="18"/>
          <w:vertAlign w:val="superscript"/>
          <w:lang w:val="de-DE"/>
        </w:rPr>
        <w:t>1</w:t>
      </w:r>
      <w:r>
        <w:rPr>
          <w:rFonts w:hint="eastAsia"/>
          <w:szCs w:val="18"/>
          <w:lang w:val="de-DE"/>
        </w:rPr>
        <w:t>, B</w:t>
      </w:r>
      <w:r>
        <w:rPr>
          <w:rFonts w:hint="eastAsia"/>
          <w:szCs w:val="18"/>
        </w:rPr>
        <w:t>U</w:t>
      </w:r>
      <w:r>
        <w:rPr>
          <w:rFonts w:hint="eastAsia"/>
          <w:szCs w:val="18"/>
          <w:lang w:val="de-DE"/>
        </w:rPr>
        <w:t xml:space="preserve"> Qingyuan</w:t>
      </w:r>
      <w:r>
        <w:rPr>
          <w:rFonts w:hint="eastAsia"/>
          <w:szCs w:val="18"/>
          <w:vertAlign w:val="superscript"/>
          <w:lang w:val="de-DE"/>
        </w:rPr>
        <w:t>3</w:t>
      </w:r>
      <w:r>
        <w:rPr>
          <w:rFonts w:hint="eastAsia"/>
          <w:szCs w:val="18"/>
          <w:lang w:val="de-DE"/>
        </w:rPr>
        <w:t>, Z</w:t>
      </w:r>
      <w:r>
        <w:rPr>
          <w:rFonts w:hint="eastAsia"/>
          <w:szCs w:val="18"/>
        </w:rPr>
        <w:t>HANG</w:t>
      </w:r>
      <w:r>
        <w:rPr>
          <w:rFonts w:hint="eastAsia"/>
          <w:szCs w:val="18"/>
          <w:lang w:val="de-DE"/>
        </w:rPr>
        <w:t xml:space="preserve"> Shiwei</w:t>
      </w:r>
      <w:r>
        <w:rPr>
          <w:rFonts w:hint="eastAsia"/>
          <w:szCs w:val="18"/>
          <w:vertAlign w:val="superscript"/>
          <w:lang w:val="de-DE"/>
        </w:rPr>
        <w:t>3</w:t>
      </w:r>
      <w:r>
        <w:rPr>
          <w:rFonts w:hint="eastAsia"/>
          <w:szCs w:val="18"/>
          <w:lang w:val="de-DE"/>
        </w:rPr>
        <w:t>, X</w:t>
      </w:r>
      <w:r>
        <w:rPr>
          <w:rFonts w:hint="eastAsia"/>
          <w:szCs w:val="18"/>
        </w:rPr>
        <w:t>U</w:t>
      </w:r>
      <w:r>
        <w:rPr>
          <w:rFonts w:hint="eastAsia"/>
          <w:szCs w:val="18"/>
          <w:lang w:val="de-DE"/>
        </w:rPr>
        <w:t xml:space="preserve"> Kun</w:t>
      </w:r>
      <w:r>
        <w:rPr>
          <w:rFonts w:hint="eastAsia"/>
          <w:szCs w:val="18"/>
          <w:vertAlign w:val="superscript"/>
          <w:lang w:val="de-DE"/>
        </w:rPr>
        <w:t>1</w:t>
      </w:r>
      <w:r>
        <w:rPr>
          <w:rFonts w:hint="eastAsia"/>
          <w:szCs w:val="18"/>
          <w:lang w:val="de-DE"/>
        </w:rPr>
        <w:t>, S</w:t>
      </w:r>
      <w:r>
        <w:rPr>
          <w:rFonts w:hint="eastAsia"/>
          <w:szCs w:val="18"/>
        </w:rPr>
        <w:t>UN</w:t>
      </w:r>
      <w:r>
        <w:rPr>
          <w:rFonts w:hint="eastAsia"/>
          <w:szCs w:val="18"/>
          <w:lang w:val="de-DE"/>
        </w:rPr>
        <w:t xml:space="preserve"> Baigang</w:t>
      </w:r>
      <w:r>
        <w:rPr>
          <w:rFonts w:hint="eastAsia"/>
          <w:szCs w:val="18"/>
          <w:vertAlign w:val="superscript"/>
          <w:lang w:val="de-DE"/>
        </w:rPr>
        <w:t>3</w:t>
      </w:r>
    </w:p>
    <w:p w:rsidR="00BC40BD" w:rsidRDefault="00BC40BD">
      <w:pPr>
        <w:overflowPunct/>
        <w:jc w:val="center"/>
        <w:rPr>
          <w:szCs w:val="18"/>
          <w:vertAlign w:val="superscript"/>
          <w:lang w:val="de-DE"/>
        </w:rPr>
      </w:pPr>
    </w:p>
    <w:p w:rsidR="00BC40BD" w:rsidRDefault="008C26CF">
      <w:pPr>
        <w:numPr>
          <w:ilvl w:val="0"/>
          <w:numId w:val="4"/>
        </w:numPr>
        <w:overflowPunct/>
        <w:jc w:val="center"/>
        <w:rPr>
          <w:szCs w:val="18"/>
        </w:rPr>
      </w:pPr>
      <w:r>
        <w:rPr>
          <w:rFonts w:hint="eastAsia"/>
          <w:szCs w:val="18"/>
        </w:rPr>
        <w:t>School of Electrical and Information Engineering, Zhengzhou University, Zhengzhou 45000</w:t>
      </w:r>
      <w:r>
        <w:rPr>
          <w:rFonts w:hint="eastAsia"/>
          <w:szCs w:val="18"/>
        </w:rPr>
        <w:t>1; 2 Key Laboratory of Automotive Measurement, Control and Safety in Sichuan Province, Chengdu 610039; 3. School of Mechanical and Vehicle Engineering, Beijing Institute of Technology, Beijing 100081)</w:t>
      </w:r>
    </w:p>
    <w:p w:rsidR="00BC40BD" w:rsidRDefault="008C26CF">
      <w:pPr>
        <w:rPr>
          <w:szCs w:val="18"/>
        </w:rPr>
      </w:pPr>
      <w:r>
        <w:rPr>
          <w:rFonts w:hint="eastAsia"/>
          <w:b/>
          <w:szCs w:val="18"/>
        </w:rPr>
        <w:t xml:space="preserve">Abstract: </w:t>
      </w:r>
      <w:r>
        <w:rPr>
          <w:rFonts w:hint="eastAsia"/>
          <w:color w:val="FF0000"/>
          <w:szCs w:val="18"/>
        </w:rPr>
        <w:t xml:space="preserve">With the steady advancement of China's "dual </w:t>
      </w:r>
      <w:r>
        <w:rPr>
          <w:rFonts w:hint="eastAsia"/>
          <w:color w:val="FF0000"/>
          <w:szCs w:val="18"/>
        </w:rPr>
        <w:t>carbon" process, hybrid power systems dominated by hydrogen energy were gradually emerging in the field of road transportation, and have great application prospects in high-power application scenarios such as rail transit. This article focused on high-powe</w:t>
      </w:r>
      <w:r>
        <w:rPr>
          <w:rFonts w:hint="eastAsia"/>
          <w:color w:val="FF0000"/>
          <w:szCs w:val="18"/>
        </w:rPr>
        <w:t xml:space="preserve">r rail transit locomotives and took the multi-dimensional hydrogen power system composed of "hydrogen internal combustion </w:t>
      </w:r>
      <w:proofErr w:type="spellStart"/>
      <w:r>
        <w:rPr>
          <w:rFonts w:hint="eastAsia"/>
          <w:color w:val="FF0000"/>
          <w:szCs w:val="18"/>
        </w:rPr>
        <w:t>engine+fuel</w:t>
      </w:r>
      <w:proofErr w:type="spellEnd"/>
      <w:r>
        <w:rPr>
          <w:rFonts w:hint="eastAsia"/>
          <w:color w:val="FF0000"/>
          <w:szCs w:val="18"/>
        </w:rPr>
        <w:t xml:space="preserve"> </w:t>
      </w:r>
      <w:proofErr w:type="spellStart"/>
      <w:r>
        <w:rPr>
          <w:rFonts w:hint="eastAsia"/>
          <w:color w:val="FF0000"/>
          <w:szCs w:val="18"/>
        </w:rPr>
        <w:t>cell+supercapacitor</w:t>
      </w:r>
      <w:proofErr w:type="spellEnd"/>
      <w:r>
        <w:rPr>
          <w:rFonts w:hint="eastAsia"/>
          <w:color w:val="FF0000"/>
          <w:szCs w:val="18"/>
        </w:rPr>
        <w:t>" as the research object to solve the two core problems of parameter matching and energy management. In</w:t>
      </w:r>
      <w:r>
        <w:rPr>
          <w:rFonts w:hint="eastAsia"/>
          <w:color w:val="FF0000"/>
          <w:szCs w:val="18"/>
        </w:rPr>
        <w:t xml:space="preserve"> terms of parameter matching, this paper proposed a configuration method that took into account mass, volume, and cycle costs based on a </w:t>
      </w:r>
      <w:proofErr w:type="spellStart"/>
      <w:proofErr w:type="gramStart"/>
      <w:r>
        <w:rPr>
          <w:rFonts w:hint="eastAsia"/>
          <w:color w:val="FF0000"/>
          <w:szCs w:val="18"/>
        </w:rPr>
        <w:t>non dominated</w:t>
      </w:r>
      <w:proofErr w:type="spellEnd"/>
      <w:proofErr w:type="gramEnd"/>
      <w:r>
        <w:rPr>
          <w:rFonts w:hint="eastAsia"/>
          <w:color w:val="FF0000"/>
          <w:szCs w:val="18"/>
        </w:rPr>
        <w:t xml:space="preserve"> sorting genetic algorithm with an elite strategy, enabling the power system to achieve comprehensive opti</w:t>
      </w:r>
      <w:r>
        <w:rPr>
          <w:rFonts w:hint="eastAsia"/>
          <w:color w:val="FF0000"/>
          <w:szCs w:val="18"/>
        </w:rPr>
        <w:t>mization at multiple target levels. The parameter configuration results showed that the rated power of the hydrogen internal combustion engine and fuel battery were 134 kW and 120 kW, respectively, and the supercapacitor module was 12 series and 6 parallel</w:t>
      </w:r>
      <w:r>
        <w:rPr>
          <w:rFonts w:hint="eastAsia"/>
          <w:color w:val="FF0000"/>
          <w:szCs w:val="18"/>
        </w:rPr>
        <w:t>, with a rated capacity of 82.5 F. In terms of energy management, this paper proposed an analytical solution fusion calculation method based on the traditional equivalent hydrogen consumption algorithm, which could be applied to multiple hydrogen power sys</w:t>
      </w:r>
      <w:r>
        <w:rPr>
          <w:rFonts w:hint="eastAsia"/>
          <w:color w:val="FF0000"/>
          <w:szCs w:val="18"/>
        </w:rPr>
        <w:t xml:space="preserve">tems to achieve real-time and reasonable power allocation between multiple systems. Finally, based on the RT-LAB semi physical simulation platform, this article verified the matching results and energy management methods mentioned above. The </w:t>
      </w:r>
      <w:proofErr w:type="gramStart"/>
      <w:r>
        <w:rPr>
          <w:rFonts w:hint="eastAsia"/>
          <w:color w:val="FF0000"/>
          <w:szCs w:val="18"/>
        </w:rPr>
        <w:t>134 kW</w:t>
      </w:r>
      <w:proofErr w:type="gramEnd"/>
      <w:r>
        <w:rPr>
          <w:rFonts w:hint="eastAsia"/>
          <w:color w:val="FF0000"/>
          <w:szCs w:val="18"/>
        </w:rPr>
        <w:t xml:space="preserve"> hydroge</w:t>
      </w:r>
      <w:r>
        <w:rPr>
          <w:rFonts w:hint="eastAsia"/>
          <w:color w:val="FF0000"/>
          <w:szCs w:val="18"/>
        </w:rPr>
        <w:t>n internal combustion engine, 120 kW fuel cell, and 82.5 F supercapacitor all operate within their rated ranges, and an analytical solution fusion energy management method was adopted on the basis of the configuration results, which could reasonably alloca</w:t>
      </w:r>
      <w:r>
        <w:rPr>
          <w:rFonts w:hint="eastAsia"/>
          <w:color w:val="FF0000"/>
          <w:szCs w:val="18"/>
        </w:rPr>
        <w:t>te the output power of each power source in real time, fully demonstrated the effectiveness of the method proposed in this article.</w:t>
      </w:r>
    </w:p>
    <w:p w:rsidR="00BC40BD" w:rsidRDefault="008C26CF">
      <w:pPr>
        <w:widowControl/>
        <w:shd w:val="clear" w:color="auto" w:fill="FFFFFF"/>
        <w:jc w:val="left"/>
        <w:rPr>
          <w:szCs w:val="18"/>
        </w:rPr>
        <w:sectPr w:rsidR="00BC40BD">
          <w:footerReference w:type="default" r:id="rId58"/>
          <w:footerReference w:type="first" r:id="rId59"/>
          <w:footnotePr>
            <w:numRestart w:val="eachPage"/>
          </w:footnotePr>
          <w:type w:val="continuous"/>
          <w:pgSz w:w="11906" w:h="16838"/>
          <w:pgMar w:top="1440" w:right="1304" w:bottom="1440" w:left="1134" w:header="851" w:footer="992" w:gutter="0"/>
          <w:cols w:space="720"/>
          <w:docGrid w:type="linesAndChars" w:linePitch="285" w:charSpace="1229"/>
        </w:sectPr>
      </w:pPr>
      <w:r>
        <w:rPr>
          <w:rFonts w:hint="eastAsia"/>
          <w:b/>
          <w:szCs w:val="18"/>
        </w:rPr>
        <w:t>Keywords:</w:t>
      </w:r>
      <w:r>
        <w:rPr>
          <w:rFonts w:hint="eastAsia"/>
          <w:b/>
          <w:szCs w:val="18"/>
        </w:rPr>
        <w:t xml:space="preserve"> </w:t>
      </w:r>
      <w:r>
        <w:rPr>
          <w:color w:val="FF0000"/>
          <w:szCs w:val="18"/>
        </w:rPr>
        <w:t xml:space="preserve">hydrogen internal-combustion </w:t>
      </w:r>
      <w:r>
        <w:rPr>
          <w:color w:val="FF0000"/>
          <w:szCs w:val="18"/>
        </w:rPr>
        <w:t>engine</w:t>
      </w:r>
      <w:r>
        <w:rPr>
          <w:rFonts w:hint="eastAsia"/>
          <w:szCs w:val="18"/>
        </w:rPr>
        <w:t>;</w:t>
      </w:r>
      <w:r>
        <w:rPr>
          <w:rFonts w:hint="eastAsia"/>
          <w:szCs w:val="18"/>
        </w:rPr>
        <w:t xml:space="preserve"> fuel cell; multi objective optimization; parameter matching; energy management</w:t>
      </w:r>
    </w:p>
    <w:p w:rsidR="00BC40BD" w:rsidRDefault="00BC40BD">
      <w:pPr>
        <w:pStyle w:val="1"/>
        <w:tabs>
          <w:tab w:val="clear" w:pos="318"/>
          <w:tab w:val="clear" w:pos="360"/>
          <w:tab w:val="center" w:pos="4535"/>
          <w:tab w:val="right" w:pos="9070"/>
        </w:tabs>
        <w:overflowPunct/>
        <w:snapToGrid w:val="0"/>
        <w:spacing w:before="0" w:after="0"/>
        <w:textAlignment w:val="auto"/>
        <w:rPr>
          <w:rFonts w:asciiTheme="minorEastAsia" w:eastAsiaTheme="minorEastAsia" w:hAnsiTheme="minorEastAsia"/>
          <w:szCs w:val="18"/>
        </w:rPr>
      </w:pPr>
    </w:p>
    <w:sectPr w:rsidR="00BC40BD">
      <w:footerReference w:type="default" r:id="rId60"/>
      <w:footnotePr>
        <w:numRestart w:val="eachPage"/>
      </w:footnotePr>
      <w:pgSz w:w="11906" w:h="16838"/>
      <w:pgMar w:top="1440" w:right="1304" w:bottom="1440" w:left="1134" w:header="851" w:footer="992" w:gutter="0"/>
      <w:cols w:space="720"/>
      <w:docGrid w:type="linesAndChars" w:linePitch="285" w:charSpace="122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26CF" w:rsidRDefault="008C26CF">
      <w:r>
        <w:separator/>
      </w:r>
    </w:p>
  </w:endnote>
  <w:endnote w:type="continuationSeparator" w:id="0">
    <w:p w:rsidR="008C26CF" w:rsidRDefault="008C26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s²Ó©úÅé">
    <w:altName w:val="Microsoft JhengHei"/>
    <w:charset w:val="88"/>
    <w:family w:val="auto"/>
    <w:pitch w:val="default"/>
    <w:sig w:usb0="00000000" w:usb1="00000000" w:usb2="00000010" w:usb3="00000000" w:csb0="00100000" w:csb1="00000000"/>
  </w:font>
  <w:font w:name="仿宋_GB2312">
    <w:charset w:val="86"/>
    <w:family w:val="modern"/>
    <w:pitch w:val="default"/>
    <w:sig w:usb0="00000001" w:usb1="080E0000" w:usb2="00000000" w:usb3="00000000" w:csb0="00040000" w:csb1="00000000"/>
  </w:font>
  <w:font w:name="Monotype Sorts">
    <w:altName w:val="Wingdings"/>
    <w:charset w:val="02"/>
    <w:family w:val="auto"/>
    <w:pitch w:val="default"/>
    <w:sig w:usb0="00000000" w:usb1="00000000" w:usb2="00000000" w:usb3="00000000" w:csb0="80000000" w:csb1="00000000"/>
  </w:font>
  <w:font w:name="楷体_GB2312">
    <w:altName w:val="楷体"/>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40BD" w:rsidRDefault="008C26CF">
    <w:pPr>
      <w:pStyle w:val="af5"/>
      <w:snapToGrid/>
      <w:ind w:rightChars="21" w:right="38"/>
      <w:jc w:val="both"/>
      <w:rPr>
        <w:rFonts w:ascii="黑体" w:eastAsia="黑体"/>
      </w:rPr>
    </w:pPr>
    <w:r>
      <w:rPr>
        <w:rFonts w:ascii="黑体" w:eastAsia="黑体" w:hint="eastAsia"/>
      </w:rPr>
      <w:t>_</w:t>
    </w:r>
    <w:r>
      <w:rPr>
        <w:rFonts w:ascii="黑体" w:eastAsia="黑体"/>
      </w:rPr>
      <w:t>_________________________________</w:t>
    </w:r>
  </w:p>
  <w:p w:rsidR="00BC40BD" w:rsidRDefault="008C26CF">
    <w:pPr>
      <w:pStyle w:val="af5"/>
      <w:snapToGrid/>
      <w:ind w:rightChars="21" w:right="38"/>
      <w:jc w:val="both"/>
      <w:rPr>
        <w:rFonts w:ascii="黑体" w:eastAsia="黑体"/>
      </w:rPr>
    </w:pPr>
    <w:r>
      <w:rPr>
        <w:rFonts w:ascii="黑体" w:eastAsia="黑体" w:hint="eastAsia"/>
      </w:rPr>
      <w:t>收稿日期</w:t>
    </w:r>
    <w:r>
      <w:rPr>
        <w:rFonts w:ascii="黑体" w:eastAsia="黑体"/>
      </w:rPr>
      <w:t>：</w:t>
    </w:r>
    <w:r>
      <w:rPr>
        <w:rFonts w:eastAsiaTheme="majorEastAsia"/>
      </w:rPr>
      <w:t>2025-05-25</w:t>
    </w:r>
    <w:r>
      <w:rPr>
        <w:rFonts w:asciiTheme="majorEastAsia" w:eastAsiaTheme="majorEastAsia" w:hAnsiTheme="majorEastAsia" w:hint="eastAsia"/>
      </w:rPr>
      <w:t>；</w:t>
    </w:r>
  </w:p>
  <w:p w:rsidR="00BC40BD" w:rsidRDefault="008C26CF">
    <w:pPr>
      <w:pStyle w:val="af5"/>
      <w:snapToGrid/>
      <w:ind w:left="1080" w:rightChars="21" w:right="38" w:hangingChars="600" w:hanging="1080"/>
      <w:jc w:val="both"/>
      <w:rPr>
        <w:rFonts w:asciiTheme="majorEastAsia" w:eastAsiaTheme="majorEastAsia" w:hAnsiTheme="majorEastAsia"/>
        <w:color w:val="FF0000"/>
      </w:rPr>
    </w:pPr>
    <w:r>
      <w:rPr>
        <w:rFonts w:ascii="黑体" w:eastAsia="黑体" w:hint="eastAsia"/>
        <w:color w:val="FF0000"/>
      </w:rPr>
      <w:t>基金项目</w:t>
    </w:r>
    <w:r>
      <w:rPr>
        <w:rFonts w:ascii="黑体" w:eastAsia="黑体"/>
        <w:color w:val="FF0000"/>
      </w:rPr>
      <w:t>：</w:t>
    </w:r>
    <w:r>
      <w:rPr>
        <w:rFonts w:ascii="宋体" w:hAnsi="宋体" w:cs="宋体" w:hint="eastAsia"/>
        <w:color w:val="FF0000"/>
      </w:rPr>
      <w:t>国家自然科学基金资助项目</w:t>
    </w:r>
    <w:r>
      <w:rPr>
        <w:rFonts w:eastAsiaTheme="majorEastAsia"/>
        <w:color w:val="FF0000"/>
      </w:rPr>
      <w:t>(62403435)</w:t>
    </w:r>
    <w:r>
      <w:rPr>
        <w:rFonts w:asciiTheme="majorEastAsia" w:eastAsiaTheme="majorEastAsia" w:hAnsiTheme="majorEastAsia" w:hint="eastAsia"/>
        <w:color w:val="FF0000"/>
      </w:rPr>
      <w:t>；</w:t>
    </w:r>
    <w:r w:rsidR="00CD5928" w:rsidRPr="00CD5928">
      <w:rPr>
        <w:rFonts w:asciiTheme="majorEastAsia" w:eastAsiaTheme="majorEastAsia" w:hAnsiTheme="majorEastAsia" w:hint="eastAsia"/>
        <w:color w:val="FF0000"/>
      </w:rPr>
      <w:t>河南省高等学校重点科研项目计</w:t>
    </w:r>
    <w:r w:rsidR="00CD5928">
      <w:rPr>
        <w:rFonts w:asciiTheme="majorEastAsia" w:eastAsiaTheme="majorEastAsia" w:hAnsiTheme="majorEastAsia" w:hint="eastAsia"/>
        <w:color w:val="FF0000"/>
      </w:rPr>
      <w:t>(</w:t>
    </w:r>
    <w:r w:rsidR="00CD5928" w:rsidRPr="00CD5928">
      <w:rPr>
        <w:rFonts w:asciiTheme="majorEastAsia" w:eastAsiaTheme="majorEastAsia" w:hAnsiTheme="majorEastAsia"/>
        <w:color w:val="FF0000"/>
      </w:rPr>
      <w:t>25A413007</w:t>
    </w:r>
    <w:r w:rsidR="00CD5928">
      <w:rPr>
        <w:rFonts w:asciiTheme="majorEastAsia" w:eastAsiaTheme="majorEastAsia" w:hAnsiTheme="majorEastAsia"/>
        <w:color w:val="FF0000"/>
      </w:rPr>
      <w:t>)</w:t>
    </w:r>
    <w:r w:rsidR="00CD5928">
      <w:rPr>
        <w:rFonts w:asciiTheme="majorEastAsia" w:eastAsiaTheme="majorEastAsia" w:hAnsiTheme="majorEastAsia" w:hint="eastAsia"/>
        <w:color w:val="FF0000"/>
      </w:rPr>
      <w:t>；</w:t>
    </w:r>
    <w:r>
      <w:rPr>
        <w:rFonts w:asciiTheme="majorEastAsia" w:eastAsiaTheme="majorEastAsia" w:hAnsiTheme="majorEastAsia" w:hint="eastAsia"/>
        <w:color w:val="FF0000"/>
      </w:rPr>
      <w:t>汽车</w:t>
    </w:r>
    <w:r>
      <w:rPr>
        <w:rFonts w:asciiTheme="majorEastAsia" w:eastAsiaTheme="majorEastAsia" w:hAnsiTheme="majorEastAsia"/>
        <w:color w:val="FF0000"/>
      </w:rPr>
      <w:t>测控与安全四川省重点实验室</w:t>
    </w:r>
    <w:r>
      <w:rPr>
        <w:rFonts w:asciiTheme="majorEastAsia" w:eastAsiaTheme="majorEastAsia" w:hAnsiTheme="majorEastAsia" w:hint="eastAsia"/>
        <w:color w:val="FF0000"/>
      </w:rPr>
      <w:t>开放课题资助项目</w:t>
    </w:r>
    <w:r>
      <w:rPr>
        <w:rFonts w:eastAsiaTheme="majorEastAsia"/>
        <w:color w:val="FF0000"/>
      </w:rPr>
      <w:t>(QCCK2024-0010)</w:t>
    </w:r>
    <w:r w:rsidR="00CD5928">
      <w:rPr>
        <w:rFonts w:eastAsiaTheme="majorEastAsia" w:hint="eastAsia"/>
        <w:color w:val="FF0000"/>
      </w:rPr>
      <w:t>。</w:t>
    </w:r>
  </w:p>
  <w:p w:rsidR="00BC40BD" w:rsidRDefault="008C26CF">
    <w:pPr>
      <w:pStyle w:val="af5"/>
      <w:snapToGrid/>
      <w:ind w:left="900" w:rightChars="21" w:right="38" w:hangingChars="500" w:hanging="900"/>
      <w:rPr>
        <w:color w:val="FF0000"/>
        <w:kern w:val="0"/>
        <w:sz w:val="21"/>
        <w:szCs w:val="21"/>
      </w:rPr>
    </w:pPr>
    <w:r>
      <w:rPr>
        <w:rFonts w:ascii="黑体" w:eastAsia="黑体" w:hint="eastAsia"/>
        <w:color w:val="FF0000"/>
        <w:kern w:val="0"/>
        <w:szCs w:val="20"/>
      </w:rPr>
      <w:t>作者简介：</w:t>
    </w:r>
    <w:r>
      <w:rPr>
        <w:rFonts w:ascii="宋体" w:hAnsi="宋体" w:cs="宋体" w:hint="eastAsia"/>
        <w:color w:val="FF0000"/>
        <w:kern w:val="0"/>
        <w:szCs w:val="20"/>
      </w:rPr>
      <w:t>燕雨</w:t>
    </w:r>
    <w:r>
      <w:rPr>
        <w:rFonts w:eastAsiaTheme="majorEastAsia"/>
        <w:color w:val="FF0000"/>
        <w:kern w:val="0"/>
        <w:szCs w:val="20"/>
      </w:rPr>
      <w:t>(199</w:t>
    </w:r>
    <w:r>
      <w:rPr>
        <w:rFonts w:eastAsiaTheme="majorEastAsia" w:hint="eastAsia"/>
        <w:color w:val="FF0000"/>
        <w:kern w:val="0"/>
        <w:szCs w:val="20"/>
      </w:rPr>
      <w:t>4</w:t>
    </w:r>
    <w:r>
      <w:rPr>
        <w:rFonts w:eastAsiaTheme="majorEastAsia"/>
        <w:color w:val="FF0000"/>
        <w:kern w:val="0"/>
        <w:szCs w:val="20"/>
      </w:rPr>
      <w:t>-)</w:t>
    </w:r>
    <w:r>
      <w:rPr>
        <w:rFonts w:asciiTheme="majorEastAsia" w:eastAsiaTheme="majorEastAsia" w:hAnsiTheme="majorEastAsia" w:hint="eastAsia"/>
        <w:color w:val="FF0000"/>
        <w:kern w:val="0"/>
        <w:szCs w:val="20"/>
      </w:rPr>
      <w:t>,</w:t>
    </w:r>
    <w:r>
      <w:rPr>
        <w:rFonts w:asciiTheme="majorEastAsia" w:eastAsiaTheme="majorEastAsia" w:hAnsiTheme="majorEastAsia" w:hint="eastAsia"/>
        <w:color w:val="FF0000"/>
        <w:kern w:val="0"/>
        <w:szCs w:val="20"/>
      </w:rPr>
      <w:t>男，河南郑州人，郑州大学讲师，博士，研究方向为燃料电池混合动力系统参数匹配与能量管理方法研究</w:t>
    </w:r>
    <w:r>
      <w:rPr>
        <w:rFonts w:asciiTheme="majorEastAsia" w:eastAsiaTheme="majorEastAsia" w:hAnsiTheme="majorEastAsia" w:hint="eastAsia"/>
        <w:color w:val="FF0000"/>
        <w:kern w:val="0"/>
        <w:szCs w:val="20"/>
      </w:rPr>
      <w:t>,</w:t>
    </w:r>
    <w:r>
      <w:rPr>
        <w:rFonts w:hint="eastAsia"/>
        <w:color w:val="FF0000"/>
        <w:kern w:val="0"/>
        <w:sz w:val="21"/>
        <w:szCs w:val="21"/>
      </w:rPr>
      <w:t xml:space="preserve">E-mail: </w:t>
    </w:r>
    <w:proofErr w:type="spellStart"/>
    <w:r>
      <w:rPr>
        <w:rFonts w:hint="eastAsia"/>
        <w:color w:val="FF0000"/>
        <w:kern w:val="0"/>
        <w:sz w:val="21"/>
        <w:szCs w:val="21"/>
      </w:rPr>
      <w:t>yuyan</w:t>
    </w:r>
    <w:proofErr w:type="spellEnd"/>
    <w:r>
      <w:rPr>
        <w:rFonts w:hint="eastAsia"/>
        <w:color w:val="FF0000"/>
        <w:kern w:val="0"/>
        <w:sz w:val="21"/>
        <w:szCs w:val="21"/>
      </w:rPr>
      <w:t>@ zzu.edu.cn</w:t>
    </w:r>
    <w:r>
      <w:rPr>
        <w:rFonts w:hint="eastAsia"/>
        <w:color w:val="FF0000"/>
        <w:kern w:val="0"/>
        <w:sz w:val="21"/>
        <w:szCs w:val="21"/>
      </w:rPr>
      <w:t>。</w:t>
    </w:r>
  </w:p>
  <w:p w:rsidR="00BC40BD" w:rsidRDefault="008C26CF">
    <w:pPr>
      <w:pStyle w:val="ad"/>
      <w:ind w:left="900" w:hangingChars="500" w:hanging="900"/>
      <w:rPr>
        <w:rFonts w:eastAsia="宋体"/>
        <w:color w:val="FF0000"/>
      </w:rPr>
    </w:pPr>
    <w:r>
      <w:rPr>
        <w:rFonts w:ascii="黑体" w:eastAsia="黑体" w:hint="eastAsia"/>
        <w:color w:val="FF0000"/>
      </w:rPr>
      <w:t>通信</w:t>
    </w:r>
    <w:r>
      <w:rPr>
        <w:rFonts w:ascii="黑体" w:eastAsia="黑体"/>
        <w:color w:val="FF0000"/>
      </w:rPr>
      <w:t>作者：</w:t>
    </w:r>
    <w:proofErr w:type="gramStart"/>
    <w:r>
      <w:rPr>
        <w:rFonts w:asciiTheme="majorEastAsia" w:eastAsiaTheme="majorEastAsia" w:hAnsiTheme="majorEastAsia" w:hint="eastAsia"/>
        <w:color w:val="FF0000"/>
      </w:rPr>
      <w:t>卜</w:t>
    </w:r>
    <w:proofErr w:type="gramEnd"/>
    <w:r>
      <w:rPr>
        <w:rFonts w:asciiTheme="majorEastAsia" w:eastAsiaTheme="majorEastAsia" w:hAnsiTheme="majorEastAsia" w:hint="eastAsia"/>
        <w:color w:val="FF0000"/>
      </w:rPr>
      <w:t>庆元</w:t>
    </w:r>
    <w:r>
      <w:rPr>
        <w:rFonts w:eastAsiaTheme="majorEastAsia"/>
        <w:color w:val="FF0000"/>
      </w:rPr>
      <w:t>(1992-)</w:t>
    </w:r>
    <w:r>
      <w:rPr>
        <w:rFonts w:asciiTheme="majorEastAsia" w:eastAsiaTheme="majorEastAsia" w:hAnsiTheme="majorEastAsia" w:hint="eastAsia"/>
        <w:color w:val="FF0000"/>
      </w:rPr>
      <w:t>，男，北京人，现就读于北京理工大学，博士研究生，研究方向为氢动力系统的集成与优化控制，</w:t>
    </w:r>
    <w:r>
      <w:rPr>
        <w:rFonts w:eastAsia="宋体"/>
        <w:color w:val="FF0000"/>
        <w:sz w:val="21"/>
        <w:szCs w:val="21"/>
      </w:rPr>
      <w:t>E-mail</w:t>
    </w:r>
    <w:r>
      <w:rPr>
        <w:rFonts w:eastAsia="宋体" w:hint="eastAsia"/>
        <w:color w:val="FF0000"/>
        <w:sz w:val="21"/>
        <w:szCs w:val="21"/>
      </w:rPr>
      <w:t xml:space="preserve">: </w:t>
    </w:r>
    <w:r>
      <w:rPr>
        <w:color w:val="FF0000"/>
        <w:sz w:val="21"/>
        <w:szCs w:val="15"/>
      </w:rPr>
      <w:t>3220205065@bit.edu.cn</w:t>
    </w:r>
    <w:r>
      <w:rPr>
        <w:rFonts w:eastAsia="宋体" w:hint="eastAsia"/>
        <w:color w:val="FF0000"/>
        <w:sz w:val="21"/>
        <w:szCs w:val="15"/>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40BD" w:rsidRDefault="008C26CF">
    <w:pPr>
      <w:pStyle w:val="ad"/>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BC40BD" w:rsidRDefault="008C26CF">
                          <w:pPr>
                            <w:pStyle w:val="ad"/>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svHiUt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FSWaKVT8/OP7&#10;+efv869vBGcQqLF+jrgHi8jQvjMt2mY49ziMvNvSqfgFIwI/5D1d5BVtIDxemk1nszFcHL5hA/zs&#10;6bp1PrwXRpFo5NShfklWdtz60IUOITGbNptaylRDqUmT0+u3V+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HsvHiUtAgAAVwQAAA4AAAAAAAAAAQAgAAAAHwEAAGRycy9lMm9Eb2MueG1sUEsFBgAAAAAG&#10;AAYAWQEAAL4FAAAAAA==&#10;">
              <v:fill on="f" focussize="0,0"/>
              <v:stroke on="f" weight="0.5pt"/>
              <v:imagedata o:title=""/>
              <o:lock v:ext="edit" aspectratio="f"/>
              <v:textbox inset="0mm,0mm,0mm,0mm" style="mso-fit-shape-to-text:t;">
                <w:txbxContent>
                  <w:p w14:paraId="54EB08E9">
                    <w:pPr>
                      <w:pStyle w:val="17"/>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40BD" w:rsidRDefault="008C26CF">
    <w:pPr>
      <w:pStyle w:val="ad"/>
      <w:jc w:val="center"/>
      <w:rPr>
        <w:rFonts w:eastAsiaTheme="minorEastAsia"/>
      </w:rPr>
    </w:pPr>
    <w:r>
      <w:rPr>
        <w:rFonts w:eastAsiaTheme="minorEastAsia" w:hint="eastAsia"/>
      </w:rPr>
      <w:t>8</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7208508"/>
    </w:sdtPr>
    <w:sdtEndPr/>
    <w:sdtContent>
      <w:p w:rsidR="00BC40BD" w:rsidRDefault="008C26CF">
        <w:pPr>
          <w:pStyle w:val="ad"/>
          <w:jc w:val="center"/>
        </w:pPr>
        <w:r>
          <w:fldChar w:fldCharType="begin"/>
        </w:r>
        <w:r>
          <w:instrText>PAGE   \* MERGEFORMAT</w:instrText>
        </w:r>
        <w:r>
          <w:fldChar w:fldCharType="separate"/>
        </w:r>
        <w:r>
          <w:rPr>
            <w:lang w:val="zh-CN"/>
          </w:rPr>
          <w:t>2</w:t>
        </w:r>
        <w:r>
          <w:fldChar w:fldCharType="end"/>
        </w:r>
      </w:p>
    </w:sdtContent>
  </w:sdt>
  <w:p w:rsidR="00BC40BD" w:rsidRDefault="00BC40BD">
    <w:pPr>
      <w:pStyle w:val="ad"/>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40BD" w:rsidRDefault="008C26CF">
    <w:pPr>
      <w:pStyle w:val="ad"/>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BC40BD" w:rsidRDefault="008C26CF">
                          <w:pPr>
                            <w:pStyle w:val="ad"/>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3FBD37C8">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40BD" w:rsidRDefault="00BC40BD">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26CF" w:rsidRDefault="008C26CF">
      <w:r>
        <w:separator/>
      </w:r>
    </w:p>
  </w:footnote>
  <w:footnote w:type="continuationSeparator" w:id="0">
    <w:p w:rsidR="008C26CF" w:rsidRDefault="008C26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40BD" w:rsidRDefault="008C26CF">
    <w:pPr>
      <w:pStyle w:val="af"/>
      <w:tabs>
        <w:tab w:val="center" w:pos="4153"/>
        <w:tab w:val="right" w:pos="8306"/>
      </w:tabs>
      <w:jc w:val="left"/>
    </w:pPr>
    <w:r>
      <w:tab/>
    </w:r>
    <w:r>
      <w:rPr>
        <w:rFonts w:hint="eastAsia"/>
      </w:rPr>
      <w:t xml:space="preserve">         </w:t>
    </w:r>
    <w:r>
      <w:rPr>
        <w:rFonts w:hint="eastAsia"/>
      </w:rPr>
      <w:t>郑州大学学报（工学版）</w:t>
    </w:r>
    <w:r>
      <w:tab/>
    </w:r>
  </w:p>
  <w:p w:rsidR="00BC40BD" w:rsidRDefault="008C26CF">
    <w:pPr>
      <w:pStyle w:val="af"/>
      <w:tabs>
        <w:tab w:val="center" w:pos="4153"/>
        <w:tab w:val="right" w:pos="8306"/>
      </w:tabs>
    </w:pPr>
    <w:r>
      <w:t>Journal of Zhengzhou University (Engineering Science)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40BD" w:rsidRDefault="00BC40BD">
    <w:pPr>
      <w:pStyle w:val="af"/>
      <w:tabs>
        <w:tab w:val="center" w:pos="4153"/>
        <w:tab w:val="right" w:pos="8306"/>
      </w:tabs>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0D60B12"/>
    <w:multiLevelType w:val="singleLevel"/>
    <w:tmpl w:val="A0D60B12"/>
    <w:lvl w:ilvl="0">
      <w:start w:val="1"/>
      <w:numFmt w:val="decimal"/>
      <w:suff w:val="space"/>
      <w:lvlText w:val="(%1."/>
      <w:lvlJc w:val="left"/>
    </w:lvl>
  </w:abstractNum>
  <w:abstractNum w:abstractNumId="1" w15:restartNumberingAfterBreak="0">
    <w:nsid w:val="4BBC2CA8"/>
    <w:multiLevelType w:val="multilevel"/>
    <w:tmpl w:val="4BBC2CA8"/>
    <w:lvl w:ilvl="0">
      <w:start w:val="1"/>
      <w:numFmt w:val="decimal"/>
      <w:lvlText w:val="%1  "/>
      <w:lvlJc w:val="left"/>
      <w:pPr>
        <w:tabs>
          <w:tab w:val="left" w:pos="360"/>
        </w:tabs>
        <w:ind w:left="0" w:firstLine="0"/>
      </w:pPr>
      <w:rPr>
        <w:rFonts w:ascii="Times New Roman" w:hAnsi="Times New Roman" w:hint="default"/>
        <w:b/>
        <w:i w:val="0"/>
        <w:sz w:val="21"/>
      </w:rPr>
    </w:lvl>
    <w:lvl w:ilvl="1">
      <w:start w:val="1"/>
      <w:numFmt w:val="decimal"/>
      <w:lvlText w:val="%1.%2  "/>
      <w:lvlJc w:val="left"/>
      <w:pPr>
        <w:tabs>
          <w:tab w:val="left" w:pos="360"/>
        </w:tabs>
        <w:ind w:left="0" w:firstLine="0"/>
      </w:pPr>
      <w:rPr>
        <w:rFonts w:ascii="Times New Roman" w:hAnsi="Times New Roman" w:hint="default"/>
        <w:b/>
        <w:i w:val="0"/>
        <w:sz w:val="18"/>
      </w:rPr>
    </w:lvl>
    <w:lvl w:ilvl="2">
      <w:start w:val="1"/>
      <w:numFmt w:val="decimal"/>
      <w:lvlText w:val="%1.%2.%3  "/>
      <w:lvlJc w:val="left"/>
      <w:pPr>
        <w:tabs>
          <w:tab w:val="left" w:pos="720"/>
        </w:tabs>
        <w:ind w:left="0" w:firstLine="0"/>
      </w:pPr>
      <w:rPr>
        <w:rFonts w:ascii="Times New Roman" w:hAnsi="Times New Roman" w:hint="default"/>
        <w:b w:val="0"/>
        <w:i w:val="0"/>
        <w:sz w:val="18"/>
      </w:rPr>
    </w:lvl>
    <w:lvl w:ilvl="3">
      <w:start w:val="1"/>
      <w:numFmt w:val="decimal"/>
      <w:pStyle w:val="4"/>
      <w:lvlText w:val="%1.%2.%3.%4  "/>
      <w:lvlJc w:val="left"/>
      <w:pPr>
        <w:tabs>
          <w:tab w:val="left" w:pos="720"/>
        </w:tabs>
        <w:ind w:left="0" w:firstLine="0"/>
      </w:pPr>
      <w:rPr>
        <w:rFonts w:ascii="Times New Roman" w:hAnsi="Times New Roman" w:hint="default"/>
        <w:b/>
        <w:i w:val="0"/>
        <w:sz w:val="18"/>
      </w:rPr>
    </w:lvl>
    <w:lvl w:ilvl="4">
      <w:start w:val="1"/>
      <w:numFmt w:val="decimal"/>
      <w:pStyle w:val="5"/>
      <w:lvlText w:val="%1.%2.%3.%4.%5"/>
      <w:lvlJc w:val="left"/>
      <w:pPr>
        <w:tabs>
          <w:tab w:val="left" w:pos="1008"/>
        </w:tabs>
        <w:ind w:left="1008" w:hanging="1008"/>
      </w:pPr>
      <w:rPr>
        <w:rFonts w:hint="eastAsia"/>
      </w:rPr>
    </w:lvl>
    <w:lvl w:ilvl="5">
      <w:start w:val="1"/>
      <w:numFmt w:val="decimal"/>
      <w:pStyle w:val="6"/>
      <w:lvlText w:val="%1.%2.%3.%4.%5.%6"/>
      <w:lvlJc w:val="left"/>
      <w:pPr>
        <w:tabs>
          <w:tab w:val="left" w:pos="1152"/>
        </w:tabs>
        <w:ind w:left="1152" w:hanging="1152"/>
      </w:pPr>
      <w:rPr>
        <w:rFonts w:hint="eastAsia"/>
      </w:rPr>
    </w:lvl>
    <w:lvl w:ilvl="6">
      <w:start w:val="1"/>
      <w:numFmt w:val="decimal"/>
      <w:pStyle w:val="7"/>
      <w:lvlText w:val="%1.%2.%3.%4.%5.%6.%7"/>
      <w:lvlJc w:val="left"/>
      <w:pPr>
        <w:tabs>
          <w:tab w:val="left" w:pos="1296"/>
        </w:tabs>
        <w:ind w:left="1296" w:hanging="1296"/>
      </w:pPr>
      <w:rPr>
        <w:rFonts w:hint="eastAsia"/>
      </w:rPr>
    </w:lvl>
    <w:lvl w:ilvl="7">
      <w:start w:val="1"/>
      <w:numFmt w:val="decimal"/>
      <w:pStyle w:val="8"/>
      <w:lvlText w:val="%1.%2.%3.%4.%5.%6.%7.%8"/>
      <w:lvlJc w:val="left"/>
      <w:pPr>
        <w:tabs>
          <w:tab w:val="left" w:pos="1440"/>
        </w:tabs>
        <w:ind w:left="1440" w:hanging="1440"/>
      </w:pPr>
      <w:rPr>
        <w:rFonts w:hint="eastAsia"/>
      </w:rPr>
    </w:lvl>
    <w:lvl w:ilvl="8">
      <w:start w:val="1"/>
      <w:numFmt w:val="decimal"/>
      <w:pStyle w:val="9"/>
      <w:lvlText w:val="%1.%2.%3.%4.%5.%6.%7.%8.%9"/>
      <w:lvlJc w:val="left"/>
      <w:pPr>
        <w:tabs>
          <w:tab w:val="left" w:pos="1584"/>
        </w:tabs>
        <w:ind w:left="1584" w:hanging="1584"/>
      </w:pPr>
      <w:rPr>
        <w:rFonts w:hint="eastAsia"/>
      </w:rPr>
    </w:lvl>
  </w:abstractNum>
  <w:abstractNum w:abstractNumId="2" w15:restartNumberingAfterBreak="0">
    <w:nsid w:val="612B6CE2"/>
    <w:multiLevelType w:val="multilevel"/>
    <w:tmpl w:val="612B6CE2"/>
    <w:lvl w:ilvl="0">
      <w:start w:val="1"/>
      <w:numFmt w:val="decimal"/>
      <w:pStyle w:val="TextofReference"/>
      <w:lvlText w:val="[%1]  "/>
      <w:lvlJc w:val="right"/>
      <w:pPr>
        <w:tabs>
          <w:tab w:val="left" w:pos="419"/>
        </w:tabs>
        <w:ind w:left="419" w:hanging="79"/>
      </w:pPr>
      <w:rPr>
        <w:rFonts w:ascii="Times New Roman" w:eastAsia="宋体" w:hAnsi="Times New Roman" w:hint="default"/>
        <w:b w:val="0"/>
        <w:i w:val="0"/>
        <w:sz w:val="15"/>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15:restartNumberingAfterBreak="0">
    <w:nsid w:val="72F62E49"/>
    <w:multiLevelType w:val="singleLevel"/>
    <w:tmpl w:val="72F62E49"/>
    <w:lvl w:ilvl="0">
      <w:start w:val="1"/>
      <w:numFmt w:val="decimal"/>
      <w:suff w:val="space"/>
      <w:lvlText w:val="[%1]"/>
      <w:lvlJc w:val="left"/>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420"/>
  <w:drawingGridHorizontalSpacing w:val="103"/>
  <w:drawingGridVerticalSpacing w:val="151"/>
  <w:noPunctuationKerning/>
  <w:characterSpacingControl w:val="compressPunctuation"/>
  <w:hdrShapeDefaults>
    <o:shapedefaults v:ext="edit" spidmax="2049"/>
  </w:hdrShapeDefaults>
  <w:footnotePr>
    <w:numRestart w:val="eachPage"/>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38DE"/>
    <w:rsid w:val="000027D7"/>
    <w:rsid w:val="00010970"/>
    <w:rsid w:val="0001185D"/>
    <w:rsid w:val="00011B40"/>
    <w:rsid w:val="0001732B"/>
    <w:rsid w:val="000175EF"/>
    <w:rsid w:val="000310A6"/>
    <w:rsid w:val="000447B9"/>
    <w:rsid w:val="0004527E"/>
    <w:rsid w:val="00050086"/>
    <w:rsid w:val="00051BA2"/>
    <w:rsid w:val="00055593"/>
    <w:rsid w:val="0005567F"/>
    <w:rsid w:val="00061789"/>
    <w:rsid w:val="00062DF0"/>
    <w:rsid w:val="00063F6A"/>
    <w:rsid w:val="0007357F"/>
    <w:rsid w:val="000741B9"/>
    <w:rsid w:val="000855F8"/>
    <w:rsid w:val="00087E85"/>
    <w:rsid w:val="00096A7D"/>
    <w:rsid w:val="000A1B62"/>
    <w:rsid w:val="000A4DDC"/>
    <w:rsid w:val="000B1FD1"/>
    <w:rsid w:val="000B331C"/>
    <w:rsid w:val="000C1BB4"/>
    <w:rsid w:val="000C1FCC"/>
    <w:rsid w:val="000C3C0C"/>
    <w:rsid w:val="000C476F"/>
    <w:rsid w:val="000D3AF2"/>
    <w:rsid w:val="000D3B6D"/>
    <w:rsid w:val="000E28C8"/>
    <w:rsid w:val="000E599E"/>
    <w:rsid w:val="000E7F6B"/>
    <w:rsid w:val="000F1CAD"/>
    <w:rsid w:val="000F298F"/>
    <w:rsid w:val="00100AFE"/>
    <w:rsid w:val="001010EB"/>
    <w:rsid w:val="001020A9"/>
    <w:rsid w:val="00102CB1"/>
    <w:rsid w:val="00103667"/>
    <w:rsid w:val="0010441F"/>
    <w:rsid w:val="00110938"/>
    <w:rsid w:val="001175AD"/>
    <w:rsid w:val="00117CAE"/>
    <w:rsid w:val="00117DDC"/>
    <w:rsid w:val="001222CC"/>
    <w:rsid w:val="00123415"/>
    <w:rsid w:val="00123858"/>
    <w:rsid w:val="00130034"/>
    <w:rsid w:val="001306E0"/>
    <w:rsid w:val="00133CDF"/>
    <w:rsid w:val="00140029"/>
    <w:rsid w:val="001409E4"/>
    <w:rsid w:val="001422DD"/>
    <w:rsid w:val="00152FE3"/>
    <w:rsid w:val="0015352B"/>
    <w:rsid w:val="00155344"/>
    <w:rsid w:val="001569B0"/>
    <w:rsid w:val="00157410"/>
    <w:rsid w:val="001623A6"/>
    <w:rsid w:val="00165A4C"/>
    <w:rsid w:val="001661FB"/>
    <w:rsid w:val="00182690"/>
    <w:rsid w:val="00182DF2"/>
    <w:rsid w:val="0018476C"/>
    <w:rsid w:val="0018704D"/>
    <w:rsid w:val="00196BD1"/>
    <w:rsid w:val="001A346C"/>
    <w:rsid w:val="001A38A6"/>
    <w:rsid w:val="001A49C4"/>
    <w:rsid w:val="001A5C26"/>
    <w:rsid w:val="001B5CA1"/>
    <w:rsid w:val="001B6CD3"/>
    <w:rsid w:val="001B7530"/>
    <w:rsid w:val="001B7853"/>
    <w:rsid w:val="001B794E"/>
    <w:rsid w:val="001C1705"/>
    <w:rsid w:val="001C1B9E"/>
    <w:rsid w:val="001C26E4"/>
    <w:rsid w:val="001C2F1C"/>
    <w:rsid w:val="001C5502"/>
    <w:rsid w:val="001C67F2"/>
    <w:rsid w:val="001C698F"/>
    <w:rsid w:val="001C769A"/>
    <w:rsid w:val="001D01A6"/>
    <w:rsid w:val="001D2518"/>
    <w:rsid w:val="001E14A9"/>
    <w:rsid w:val="001E3EC1"/>
    <w:rsid w:val="001E4739"/>
    <w:rsid w:val="001E5445"/>
    <w:rsid w:val="001E6FC5"/>
    <w:rsid w:val="001F26C5"/>
    <w:rsid w:val="001F5733"/>
    <w:rsid w:val="001F5C2F"/>
    <w:rsid w:val="002002D8"/>
    <w:rsid w:val="002009E9"/>
    <w:rsid w:val="00207C25"/>
    <w:rsid w:val="0021022B"/>
    <w:rsid w:val="00210640"/>
    <w:rsid w:val="002111CF"/>
    <w:rsid w:val="00216172"/>
    <w:rsid w:val="00217E1E"/>
    <w:rsid w:val="002208BD"/>
    <w:rsid w:val="0022285F"/>
    <w:rsid w:val="00223813"/>
    <w:rsid w:val="002262DC"/>
    <w:rsid w:val="00234C5D"/>
    <w:rsid w:val="00234D04"/>
    <w:rsid w:val="00234EE6"/>
    <w:rsid w:val="002429A0"/>
    <w:rsid w:val="00242A5B"/>
    <w:rsid w:val="00243D5A"/>
    <w:rsid w:val="0024480D"/>
    <w:rsid w:val="00244856"/>
    <w:rsid w:val="002455D1"/>
    <w:rsid w:val="00247035"/>
    <w:rsid w:val="002503DB"/>
    <w:rsid w:val="0025220D"/>
    <w:rsid w:val="0025222C"/>
    <w:rsid w:val="0025235C"/>
    <w:rsid w:val="00255334"/>
    <w:rsid w:val="00255790"/>
    <w:rsid w:val="00263A50"/>
    <w:rsid w:val="002648BC"/>
    <w:rsid w:val="0026605A"/>
    <w:rsid w:val="00270139"/>
    <w:rsid w:val="00270450"/>
    <w:rsid w:val="002717B9"/>
    <w:rsid w:val="00276D69"/>
    <w:rsid w:val="002833E9"/>
    <w:rsid w:val="00283BF0"/>
    <w:rsid w:val="0028557B"/>
    <w:rsid w:val="00287A68"/>
    <w:rsid w:val="002917EC"/>
    <w:rsid w:val="00292871"/>
    <w:rsid w:val="002A2639"/>
    <w:rsid w:val="002A2A20"/>
    <w:rsid w:val="002A3228"/>
    <w:rsid w:val="002A3E32"/>
    <w:rsid w:val="002A3F46"/>
    <w:rsid w:val="002A4327"/>
    <w:rsid w:val="002A46CF"/>
    <w:rsid w:val="002A6215"/>
    <w:rsid w:val="002A73D1"/>
    <w:rsid w:val="002A792C"/>
    <w:rsid w:val="002A7C70"/>
    <w:rsid w:val="002B6211"/>
    <w:rsid w:val="002B6F71"/>
    <w:rsid w:val="002C3A80"/>
    <w:rsid w:val="002C40EB"/>
    <w:rsid w:val="002C4F8F"/>
    <w:rsid w:val="002C600D"/>
    <w:rsid w:val="002C6DF7"/>
    <w:rsid w:val="002D40F8"/>
    <w:rsid w:val="002D784A"/>
    <w:rsid w:val="002D7BB6"/>
    <w:rsid w:val="002D7DB1"/>
    <w:rsid w:val="002E03EB"/>
    <w:rsid w:val="002E3657"/>
    <w:rsid w:val="002E3F04"/>
    <w:rsid w:val="002E52D1"/>
    <w:rsid w:val="002F031E"/>
    <w:rsid w:val="002F58A6"/>
    <w:rsid w:val="002F5EF8"/>
    <w:rsid w:val="002F7033"/>
    <w:rsid w:val="0030305C"/>
    <w:rsid w:val="003058FE"/>
    <w:rsid w:val="00306B50"/>
    <w:rsid w:val="00307124"/>
    <w:rsid w:val="0030751B"/>
    <w:rsid w:val="00323507"/>
    <w:rsid w:val="00323E3A"/>
    <w:rsid w:val="00323FF9"/>
    <w:rsid w:val="00324DE1"/>
    <w:rsid w:val="00334C5A"/>
    <w:rsid w:val="0034641F"/>
    <w:rsid w:val="00346BCD"/>
    <w:rsid w:val="00353EE8"/>
    <w:rsid w:val="00353F28"/>
    <w:rsid w:val="00364580"/>
    <w:rsid w:val="00364C9B"/>
    <w:rsid w:val="00374650"/>
    <w:rsid w:val="00374DC8"/>
    <w:rsid w:val="003801A8"/>
    <w:rsid w:val="003873B0"/>
    <w:rsid w:val="00387AAC"/>
    <w:rsid w:val="00390759"/>
    <w:rsid w:val="003911AC"/>
    <w:rsid w:val="003925EC"/>
    <w:rsid w:val="00396A79"/>
    <w:rsid w:val="003A40AB"/>
    <w:rsid w:val="003A45EC"/>
    <w:rsid w:val="003A5B90"/>
    <w:rsid w:val="003A67F3"/>
    <w:rsid w:val="003B4EA3"/>
    <w:rsid w:val="003B5C33"/>
    <w:rsid w:val="003B7EA1"/>
    <w:rsid w:val="003C1AFE"/>
    <w:rsid w:val="003C4E79"/>
    <w:rsid w:val="003C5010"/>
    <w:rsid w:val="003D3C85"/>
    <w:rsid w:val="003D795D"/>
    <w:rsid w:val="003E5C4A"/>
    <w:rsid w:val="003F371B"/>
    <w:rsid w:val="003F3B02"/>
    <w:rsid w:val="003F469C"/>
    <w:rsid w:val="00402AD9"/>
    <w:rsid w:val="0040551F"/>
    <w:rsid w:val="004074D9"/>
    <w:rsid w:val="004122B5"/>
    <w:rsid w:val="00417A42"/>
    <w:rsid w:val="00421431"/>
    <w:rsid w:val="00423D2C"/>
    <w:rsid w:val="004272C2"/>
    <w:rsid w:val="004307CA"/>
    <w:rsid w:val="00432C59"/>
    <w:rsid w:val="00437279"/>
    <w:rsid w:val="00441555"/>
    <w:rsid w:val="004430DE"/>
    <w:rsid w:val="004468AA"/>
    <w:rsid w:val="00446AF3"/>
    <w:rsid w:val="0044768C"/>
    <w:rsid w:val="00450620"/>
    <w:rsid w:val="00453E3B"/>
    <w:rsid w:val="00454DA1"/>
    <w:rsid w:val="00455A39"/>
    <w:rsid w:val="00456BF3"/>
    <w:rsid w:val="004572CA"/>
    <w:rsid w:val="00473F17"/>
    <w:rsid w:val="00475BB7"/>
    <w:rsid w:val="0048189B"/>
    <w:rsid w:val="004908AE"/>
    <w:rsid w:val="00491C15"/>
    <w:rsid w:val="00496440"/>
    <w:rsid w:val="004965B2"/>
    <w:rsid w:val="004A04A9"/>
    <w:rsid w:val="004A0EF6"/>
    <w:rsid w:val="004A593F"/>
    <w:rsid w:val="004B13B8"/>
    <w:rsid w:val="004B61B5"/>
    <w:rsid w:val="004C0435"/>
    <w:rsid w:val="004C1C40"/>
    <w:rsid w:val="004C5B2A"/>
    <w:rsid w:val="004C708E"/>
    <w:rsid w:val="004C7373"/>
    <w:rsid w:val="004D21EE"/>
    <w:rsid w:val="004D30D7"/>
    <w:rsid w:val="004E4A32"/>
    <w:rsid w:val="004E689A"/>
    <w:rsid w:val="004E7FD5"/>
    <w:rsid w:val="004F126C"/>
    <w:rsid w:val="004F245D"/>
    <w:rsid w:val="004F2DF3"/>
    <w:rsid w:val="004F6FE3"/>
    <w:rsid w:val="00505FCB"/>
    <w:rsid w:val="00513577"/>
    <w:rsid w:val="005156AB"/>
    <w:rsid w:val="005164E1"/>
    <w:rsid w:val="005201F8"/>
    <w:rsid w:val="005202FB"/>
    <w:rsid w:val="00520522"/>
    <w:rsid w:val="00521B19"/>
    <w:rsid w:val="0052523B"/>
    <w:rsid w:val="0052662F"/>
    <w:rsid w:val="00526CE1"/>
    <w:rsid w:val="00530F86"/>
    <w:rsid w:val="0053220B"/>
    <w:rsid w:val="005333B2"/>
    <w:rsid w:val="00534004"/>
    <w:rsid w:val="00534590"/>
    <w:rsid w:val="0053484A"/>
    <w:rsid w:val="00536218"/>
    <w:rsid w:val="00537669"/>
    <w:rsid w:val="005471EA"/>
    <w:rsid w:val="005473E1"/>
    <w:rsid w:val="00547C14"/>
    <w:rsid w:val="00550F30"/>
    <w:rsid w:val="00551587"/>
    <w:rsid w:val="00555EA7"/>
    <w:rsid w:val="00565F11"/>
    <w:rsid w:val="00567E05"/>
    <w:rsid w:val="00567EB7"/>
    <w:rsid w:val="00571348"/>
    <w:rsid w:val="00573D9F"/>
    <w:rsid w:val="00574930"/>
    <w:rsid w:val="00580795"/>
    <w:rsid w:val="00582621"/>
    <w:rsid w:val="0058299B"/>
    <w:rsid w:val="00583B3E"/>
    <w:rsid w:val="005857CD"/>
    <w:rsid w:val="0059008F"/>
    <w:rsid w:val="00592200"/>
    <w:rsid w:val="00594572"/>
    <w:rsid w:val="00594CE7"/>
    <w:rsid w:val="005A2770"/>
    <w:rsid w:val="005A38C1"/>
    <w:rsid w:val="005A7717"/>
    <w:rsid w:val="005B2355"/>
    <w:rsid w:val="005B49D4"/>
    <w:rsid w:val="005B5625"/>
    <w:rsid w:val="005C10CD"/>
    <w:rsid w:val="005C17BB"/>
    <w:rsid w:val="005C337B"/>
    <w:rsid w:val="005C5B72"/>
    <w:rsid w:val="005C6D69"/>
    <w:rsid w:val="005C7A6A"/>
    <w:rsid w:val="005D24A3"/>
    <w:rsid w:val="005E3697"/>
    <w:rsid w:val="005F2740"/>
    <w:rsid w:val="005F51E4"/>
    <w:rsid w:val="00612450"/>
    <w:rsid w:val="00614D49"/>
    <w:rsid w:val="006176CC"/>
    <w:rsid w:val="00620600"/>
    <w:rsid w:val="00626342"/>
    <w:rsid w:val="00630B0C"/>
    <w:rsid w:val="006372B3"/>
    <w:rsid w:val="0064075D"/>
    <w:rsid w:val="006439BB"/>
    <w:rsid w:val="00646E62"/>
    <w:rsid w:val="00651626"/>
    <w:rsid w:val="0065775A"/>
    <w:rsid w:val="00660CEF"/>
    <w:rsid w:val="00661583"/>
    <w:rsid w:val="00675D12"/>
    <w:rsid w:val="006825E7"/>
    <w:rsid w:val="0068284D"/>
    <w:rsid w:val="00682DDD"/>
    <w:rsid w:val="00683616"/>
    <w:rsid w:val="006874D3"/>
    <w:rsid w:val="00693A13"/>
    <w:rsid w:val="00693BF9"/>
    <w:rsid w:val="00697B84"/>
    <w:rsid w:val="006B0503"/>
    <w:rsid w:val="006B3525"/>
    <w:rsid w:val="006B3552"/>
    <w:rsid w:val="006B3BE1"/>
    <w:rsid w:val="006B689C"/>
    <w:rsid w:val="006B6D1C"/>
    <w:rsid w:val="006C4D92"/>
    <w:rsid w:val="006D6545"/>
    <w:rsid w:val="006E06C4"/>
    <w:rsid w:val="006E1839"/>
    <w:rsid w:val="006E1F93"/>
    <w:rsid w:val="006E351E"/>
    <w:rsid w:val="006E4351"/>
    <w:rsid w:val="006E4750"/>
    <w:rsid w:val="006E59B1"/>
    <w:rsid w:val="006F1CF3"/>
    <w:rsid w:val="006F56F4"/>
    <w:rsid w:val="00700C78"/>
    <w:rsid w:val="007050D3"/>
    <w:rsid w:val="007054C4"/>
    <w:rsid w:val="0070598D"/>
    <w:rsid w:val="007156AB"/>
    <w:rsid w:val="0072144D"/>
    <w:rsid w:val="00727BC1"/>
    <w:rsid w:val="00727E19"/>
    <w:rsid w:val="007301B8"/>
    <w:rsid w:val="00733EA6"/>
    <w:rsid w:val="00741F68"/>
    <w:rsid w:val="00742288"/>
    <w:rsid w:val="0074778D"/>
    <w:rsid w:val="007514AE"/>
    <w:rsid w:val="007540AB"/>
    <w:rsid w:val="00755711"/>
    <w:rsid w:val="00755E16"/>
    <w:rsid w:val="00761FBE"/>
    <w:rsid w:val="00762E54"/>
    <w:rsid w:val="007652F8"/>
    <w:rsid w:val="00766EE1"/>
    <w:rsid w:val="00766F42"/>
    <w:rsid w:val="007745AC"/>
    <w:rsid w:val="007809AE"/>
    <w:rsid w:val="0078176F"/>
    <w:rsid w:val="00783449"/>
    <w:rsid w:val="00783743"/>
    <w:rsid w:val="00783961"/>
    <w:rsid w:val="00784B57"/>
    <w:rsid w:val="00785A6B"/>
    <w:rsid w:val="007907BB"/>
    <w:rsid w:val="007A1166"/>
    <w:rsid w:val="007A46CE"/>
    <w:rsid w:val="007A5E5A"/>
    <w:rsid w:val="007A7639"/>
    <w:rsid w:val="007B0C50"/>
    <w:rsid w:val="007B4885"/>
    <w:rsid w:val="007B653A"/>
    <w:rsid w:val="007C2111"/>
    <w:rsid w:val="007C28E6"/>
    <w:rsid w:val="007C68A6"/>
    <w:rsid w:val="007C6DED"/>
    <w:rsid w:val="007D41FE"/>
    <w:rsid w:val="007D4F8B"/>
    <w:rsid w:val="007D6F12"/>
    <w:rsid w:val="007D73B2"/>
    <w:rsid w:val="007E1EE0"/>
    <w:rsid w:val="007E27F7"/>
    <w:rsid w:val="007E39F8"/>
    <w:rsid w:val="007E4389"/>
    <w:rsid w:val="007F1450"/>
    <w:rsid w:val="007F4430"/>
    <w:rsid w:val="007F7144"/>
    <w:rsid w:val="00803DF5"/>
    <w:rsid w:val="008040DA"/>
    <w:rsid w:val="00804CB2"/>
    <w:rsid w:val="008065F7"/>
    <w:rsid w:val="00810B19"/>
    <w:rsid w:val="00810CFE"/>
    <w:rsid w:val="00810F84"/>
    <w:rsid w:val="0081184E"/>
    <w:rsid w:val="00817879"/>
    <w:rsid w:val="00817D2B"/>
    <w:rsid w:val="008203E4"/>
    <w:rsid w:val="008264DA"/>
    <w:rsid w:val="00832EC8"/>
    <w:rsid w:val="00832FE5"/>
    <w:rsid w:val="008410EF"/>
    <w:rsid w:val="00843C72"/>
    <w:rsid w:val="008444B6"/>
    <w:rsid w:val="00845A62"/>
    <w:rsid w:val="00852743"/>
    <w:rsid w:val="008571C2"/>
    <w:rsid w:val="008629FD"/>
    <w:rsid w:val="00862A8A"/>
    <w:rsid w:val="00865FB0"/>
    <w:rsid w:val="008666B5"/>
    <w:rsid w:val="008715F3"/>
    <w:rsid w:val="00871646"/>
    <w:rsid w:val="0087187D"/>
    <w:rsid w:val="008732E0"/>
    <w:rsid w:val="00874668"/>
    <w:rsid w:val="00876B29"/>
    <w:rsid w:val="00877B7B"/>
    <w:rsid w:val="0088046E"/>
    <w:rsid w:val="008809AA"/>
    <w:rsid w:val="008817DB"/>
    <w:rsid w:val="00882518"/>
    <w:rsid w:val="00886A29"/>
    <w:rsid w:val="00887591"/>
    <w:rsid w:val="00893367"/>
    <w:rsid w:val="00893D7E"/>
    <w:rsid w:val="008942BB"/>
    <w:rsid w:val="0089492C"/>
    <w:rsid w:val="00896B03"/>
    <w:rsid w:val="008B1058"/>
    <w:rsid w:val="008B2F1E"/>
    <w:rsid w:val="008B3B81"/>
    <w:rsid w:val="008B41F1"/>
    <w:rsid w:val="008B5FB1"/>
    <w:rsid w:val="008B7BEB"/>
    <w:rsid w:val="008B7C99"/>
    <w:rsid w:val="008C26CF"/>
    <w:rsid w:val="008C2A33"/>
    <w:rsid w:val="008C3BC2"/>
    <w:rsid w:val="008C3FCC"/>
    <w:rsid w:val="008C5A78"/>
    <w:rsid w:val="008C5FCC"/>
    <w:rsid w:val="008C7536"/>
    <w:rsid w:val="008D20E8"/>
    <w:rsid w:val="008D2B9A"/>
    <w:rsid w:val="008D3227"/>
    <w:rsid w:val="008D40AA"/>
    <w:rsid w:val="008D4B76"/>
    <w:rsid w:val="008E0B62"/>
    <w:rsid w:val="008E1238"/>
    <w:rsid w:val="008E448A"/>
    <w:rsid w:val="008E71A9"/>
    <w:rsid w:val="008F0C6F"/>
    <w:rsid w:val="008F0FF4"/>
    <w:rsid w:val="008F6E6F"/>
    <w:rsid w:val="008F74CA"/>
    <w:rsid w:val="009002D4"/>
    <w:rsid w:val="0090419E"/>
    <w:rsid w:val="00904872"/>
    <w:rsid w:val="0090561B"/>
    <w:rsid w:val="009065D1"/>
    <w:rsid w:val="00911CED"/>
    <w:rsid w:val="00913303"/>
    <w:rsid w:val="009160F3"/>
    <w:rsid w:val="00916785"/>
    <w:rsid w:val="009202D4"/>
    <w:rsid w:val="00923960"/>
    <w:rsid w:val="00931676"/>
    <w:rsid w:val="00931709"/>
    <w:rsid w:val="00934F0C"/>
    <w:rsid w:val="00935D72"/>
    <w:rsid w:val="00941B40"/>
    <w:rsid w:val="00945AE1"/>
    <w:rsid w:val="00945F99"/>
    <w:rsid w:val="00947CBB"/>
    <w:rsid w:val="00952510"/>
    <w:rsid w:val="00954A7A"/>
    <w:rsid w:val="00954D47"/>
    <w:rsid w:val="009550FB"/>
    <w:rsid w:val="00955311"/>
    <w:rsid w:val="00956889"/>
    <w:rsid w:val="00963F7A"/>
    <w:rsid w:val="0097095E"/>
    <w:rsid w:val="00973009"/>
    <w:rsid w:val="009737FA"/>
    <w:rsid w:val="00973C4C"/>
    <w:rsid w:val="00977B3E"/>
    <w:rsid w:val="00980246"/>
    <w:rsid w:val="0098060C"/>
    <w:rsid w:val="00981AFD"/>
    <w:rsid w:val="00986DD7"/>
    <w:rsid w:val="00987B94"/>
    <w:rsid w:val="00987C86"/>
    <w:rsid w:val="00991F9F"/>
    <w:rsid w:val="0099757F"/>
    <w:rsid w:val="00997880"/>
    <w:rsid w:val="009A0A7A"/>
    <w:rsid w:val="009A2ADA"/>
    <w:rsid w:val="009A34BF"/>
    <w:rsid w:val="009A528E"/>
    <w:rsid w:val="009A5B3E"/>
    <w:rsid w:val="009A6C9A"/>
    <w:rsid w:val="009A7D3A"/>
    <w:rsid w:val="009B35A3"/>
    <w:rsid w:val="009B61B5"/>
    <w:rsid w:val="009B7685"/>
    <w:rsid w:val="009C0E38"/>
    <w:rsid w:val="009D4A7B"/>
    <w:rsid w:val="009D5D1F"/>
    <w:rsid w:val="009D6EB1"/>
    <w:rsid w:val="009E03A5"/>
    <w:rsid w:val="009F0F27"/>
    <w:rsid w:val="009F3969"/>
    <w:rsid w:val="009F4071"/>
    <w:rsid w:val="00A00CAA"/>
    <w:rsid w:val="00A015E2"/>
    <w:rsid w:val="00A02414"/>
    <w:rsid w:val="00A04BF2"/>
    <w:rsid w:val="00A11608"/>
    <w:rsid w:val="00A11FB3"/>
    <w:rsid w:val="00A13D09"/>
    <w:rsid w:val="00A208BE"/>
    <w:rsid w:val="00A241AB"/>
    <w:rsid w:val="00A24FBA"/>
    <w:rsid w:val="00A2545C"/>
    <w:rsid w:val="00A3202B"/>
    <w:rsid w:val="00A37606"/>
    <w:rsid w:val="00A40C9D"/>
    <w:rsid w:val="00A47107"/>
    <w:rsid w:val="00A55F74"/>
    <w:rsid w:val="00A56E4B"/>
    <w:rsid w:val="00A61780"/>
    <w:rsid w:val="00A65ED9"/>
    <w:rsid w:val="00A67452"/>
    <w:rsid w:val="00A7469B"/>
    <w:rsid w:val="00A762D9"/>
    <w:rsid w:val="00A7631C"/>
    <w:rsid w:val="00A815CC"/>
    <w:rsid w:val="00A82836"/>
    <w:rsid w:val="00A96989"/>
    <w:rsid w:val="00A9784A"/>
    <w:rsid w:val="00AA4A44"/>
    <w:rsid w:val="00AA5703"/>
    <w:rsid w:val="00AC027D"/>
    <w:rsid w:val="00AC0DD8"/>
    <w:rsid w:val="00AC3270"/>
    <w:rsid w:val="00AC389A"/>
    <w:rsid w:val="00AC43B1"/>
    <w:rsid w:val="00AD2977"/>
    <w:rsid w:val="00AD374F"/>
    <w:rsid w:val="00AD58BC"/>
    <w:rsid w:val="00AE091D"/>
    <w:rsid w:val="00AE40CE"/>
    <w:rsid w:val="00AE435E"/>
    <w:rsid w:val="00AE50D3"/>
    <w:rsid w:val="00AE6180"/>
    <w:rsid w:val="00AE7C3A"/>
    <w:rsid w:val="00AF030F"/>
    <w:rsid w:val="00AF3775"/>
    <w:rsid w:val="00AF46EB"/>
    <w:rsid w:val="00AF62E9"/>
    <w:rsid w:val="00B03FCB"/>
    <w:rsid w:val="00B1133C"/>
    <w:rsid w:val="00B119AC"/>
    <w:rsid w:val="00B124F4"/>
    <w:rsid w:val="00B227A9"/>
    <w:rsid w:val="00B24577"/>
    <w:rsid w:val="00B35B8E"/>
    <w:rsid w:val="00B36C69"/>
    <w:rsid w:val="00B44B83"/>
    <w:rsid w:val="00B454DB"/>
    <w:rsid w:val="00B54022"/>
    <w:rsid w:val="00B570EF"/>
    <w:rsid w:val="00B63CA5"/>
    <w:rsid w:val="00B6507E"/>
    <w:rsid w:val="00B71B75"/>
    <w:rsid w:val="00B721D4"/>
    <w:rsid w:val="00B741E9"/>
    <w:rsid w:val="00B75AF7"/>
    <w:rsid w:val="00B766C7"/>
    <w:rsid w:val="00B809E3"/>
    <w:rsid w:val="00B825A8"/>
    <w:rsid w:val="00B851E2"/>
    <w:rsid w:val="00B85F99"/>
    <w:rsid w:val="00B866FD"/>
    <w:rsid w:val="00B86F08"/>
    <w:rsid w:val="00B917AB"/>
    <w:rsid w:val="00B92B29"/>
    <w:rsid w:val="00B95C13"/>
    <w:rsid w:val="00B96137"/>
    <w:rsid w:val="00B96C1D"/>
    <w:rsid w:val="00BA1703"/>
    <w:rsid w:val="00BA23C9"/>
    <w:rsid w:val="00BA2C92"/>
    <w:rsid w:val="00BA57A1"/>
    <w:rsid w:val="00BB51AB"/>
    <w:rsid w:val="00BB54B0"/>
    <w:rsid w:val="00BC2484"/>
    <w:rsid w:val="00BC2833"/>
    <w:rsid w:val="00BC2D6E"/>
    <w:rsid w:val="00BC2FC2"/>
    <w:rsid w:val="00BC40BD"/>
    <w:rsid w:val="00BC4515"/>
    <w:rsid w:val="00BC4639"/>
    <w:rsid w:val="00BC7E85"/>
    <w:rsid w:val="00BD4552"/>
    <w:rsid w:val="00BD46C2"/>
    <w:rsid w:val="00BD5442"/>
    <w:rsid w:val="00BD693D"/>
    <w:rsid w:val="00BE1128"/>
    <w:rsid w:val="00BE20CC"/>
    <w:rsid w:val="00BE70AF"/>
    <w:rsid w:val="00BF3951"/>
    <w:rsid w:val="00BF4C65"/>
    <w:rsid w:val="00BF6A59"/>
    <w:rsid w:val="00BF7B66"/>
    <w:rsid w:val="00BF7E3D"/>
    <w:rsid w:val="00C02AD3"/>
    <w:rsid w:val="00C0363E"/>
    <w:rsid w:val="00C05A6A"/>
    <w:rsid w:val="00C05C59"/>
    <w:rsid w:val="00C14747"/>
    <w:rsid w:val="00C25362"/>
    <w:rsid w:val="00C2546F"/>
    <w:rsid w:val="00C3199A"/>
    <w:rsid w:val="00C31F0B"/>
    <w:rsid w:val="00C33A09"/>
    <w:rsid w:val="00C406B2"/>
    <w:rsid w:val="00C41166"/>
    <w:rsid w:val="00C424BC"/>
    <w:rsid w:val="00C432C5"/>
    <w:rsid w:val="00C44D4F"/>
    <w:rsid w:val="00C525F4"/>
    <w:rsid w:val="00C55EDB"/>
    <w:rsid w:val="00C61ADF"/>
    <w:rsid w:val="00C63F07"/>
    <w:rsid w:val="00C641B7"/>
    <w:rsid w:val="00C75934"/>
    <w:rsid w:val="00C75C71"/>
    <w:rsid w:val="00C93045"/>
    <w:rsid w:val="00C97134"/>
    <w:rsid w:val="00C97C14"/>
    <w:rsid w:val="00CA2D86"/>
    <w:rsid w:val="00CA4CA1"/>
    <w:rsid w:val="00CA4F0D"/>
    <w:rsid w:val="00CB6FA2"/>
    <w:rsid w:val="00CD2665"/>
    <w:rsid w:val="00CD5928"/>
    <w:rsid w:val="00CD64C9"/>
    <w:rsid w:val="00CD790C"/>
    <w:rsid w:val="00CE263E"/>
    <w:rsid w:val="00CE325D"/>
    <w:rsid w:val="00CF072B"/>
    <w:rsid w:val="00CF7503"/>
    <w:rsid w:val="00D00841"/>
    <w:rsid w:val="00D02F35"/>
    <w:rsid w:val="00D060D8"/>
    <w:rsid w:val="00D068CD"/>
    <w:rsid w:val="00D150D1"/>
    <w:rsid w:val="00D27CBC"/>
    <w:rsid w:val="00D33206"/>
    <w:rsid w:val="00D3541F"/>
    <w:rsid w:val="00D36C74"/>
    <w:rsid w:val="00D37452"/>
    <w:rsid w:val="00D37F9D"/>
    <w:rsid w:val="00D41EB1"/>
    <w:rsid w:val="00D422D2"/>
    <w:rsid w:val="00D4496F"/>
    <w:rsid w:val="00D47A1D"/>
    <w:rsid w:val="00D515A0"/>
    <w:rsid w:val="00D53B64"/>
    <w:rsid w:val="00D55188"/>
    <w:rsid w:val="00D56AF5"/>
    <w:rsid w:val="00D60943"/>
    <w:rsid w:val="00D61111"/>
    <w:rsid w:val="00D64579"/>
    <w:rsid w:val="00D65A16"/>
    <w:rsid w:val="00D65E99"/>
    <w:rsid w:val="00D727B2"/>
    <w:rsid w:val="00D72892"/>
    <w:rsid w:val="00D8204C"/>
    <w:rsid w:val="00D86700"/>
    <w:rsid w:val="00D86971"/>
    <w:rsid w:val="00D938DE"/>
    <w:rsid w:val="00D93DB4"/>
    <w:rsid w:val="00D94DB8"/>
    <w:rsid w:val="00D95826"/>
    <w:rsid w:val="00D9760E"/>
    <w:rsid w:val="00D977F1"/>
    <w:rsid w:val="00DA0C66"/>
    <w:rsid w:val="00DA119F"/>
    <w:rsid w:val="00DA367D"/>
    <w:rsid w:val="00DA46FE"/>
    <w:rsid w:val="00DA5699"/>
    <w:rsid w:val="00DA6A1B"/>
    <w:rsid w:val="00DB05C2"/>
    <w:rsid w:val="00DC171E"/>
    <w:rsid w:val="00DC64D3"/>
    <w:rsid w:val="00DD424F"/>
    <w:rsid w:val="00DD479E"/>
    <w:rsid w:val="00DD7233"/>
    <w:rsid w:val="00DD7C31"/>
    <w:rsid w:val="00DE1DF9"/>
    <w:rsid w:val="00DE396B"/>
    <w:rsid w:val="00DE4C7D"/>
    <w:rsid w:val="00DE6D46"/>
    <w:rsid w:val="00E009F9"/>
    <w:rsid w:val="00E04FE6"/>
    <w:rsid w:val="00E0762F"/>
    <w:rsid w:val="00E07EFF"/>
    <w:rsid w:val="00E11BC8"/>
    <w:rsid w:val="00E12DDD"/>
    <w:rsid w:val="00E14924"/>
    <w:rsid w:val="00E220F1"/>
    <w:rsid w:val="00E227F4"/>
    <w:rsid w:val="00E23912"/>
    <w:rsid w:val="00E27F1D"/>
    <w:rsid w:val="00E33323"/>
    <w:rsid w:val="00E347B4"/>
    <w:rsid w:val="00E35952"/>
    <w:rsid w:val="00E427CC"/>
    <w:rsid w:val="00E51823"/>
    <w:rsid w:val="00E64B0F"/>
    <w:rsid w:val="00E709EE"/>
    <w:rsid w:val="00E70F91"/>
    <w:rsid w:val="00E73BDD"/>
    <w:rsid w:val="00E770D7"/>
    <w:rsid w:val="00E805FC"/>
    <w:rsid w:val="00EA0807"/>
    <w:rsid w:val="00EA5F18"/>
    <w:rsid w:val="00EC22EB"/>
    <w:rsid w:val="00EC324F"/>
    <w:rsid w:val="00EC46D0"/>
    <w:rsid w:val="00ED2D2A"/>
    <w:rsid w:val="00ED4965"/>
    <w:rsid w:val="00ED6AB0"/>
    <w:rsid w:val="00ED79CF"/>
    <w:rsid w:val="00EE2AAE"/>
    <w:rsid w:val="00EF09AC"/>
    <w:rsid w:val="00EF2FBE"/>
    <w:rsid w:val="00EF315E"/>
    <w:rsid w:val="00EF4AB3"/>
    <w:rsid w:val="00EF7503"/>
    <w:rsid w:val="00F00DF0"/>
    <w:rsid w:val="00F068A0"/>
    <w:rsid w:val="00F129A6"/>
    <w:rsid w:val="00F134AF"/>
    <w:rsid w:val="00F20594"/>
    <w:rsid w:val="00F21DF2"/>
    <w:rsid w:val="00F237FC"/>
    <w:rsid w:val="00F27450"/>
    <w:rsid w:val="00F32473"/>
    <w:rsid w:val="00F32F62"/>
    <w:rsid w:val="00F41DE1"/>
    <w:rsid w:val="00F446E3"/>
    <w:rsid w:val="00F50753"/>
    <w:rsid w:val="00F56BF9"/>
    <w:rsid w:val="00F629FE"/>
    <w:rsid w:val="00F63C24"/>
    <w:rsid w:val="00F72855"/>
    <w:rsid w:val="00F72EB2"/>
    <w:rsid w:val="00F75927"/>
    <w:rsid w:val="00F759D9"/>
    <w:rsid w:val="00F8363E"/>
    <w:rsid w:val="00F8530F"/>
    <w:rsid w:val="00F85E5B"/>
    <w:rsid w:val="00F863F9"/>
    <w:rsid w:val="00F86553"/>
    <w:rsid w:val="00F86CE2"/>
    <w:rsid w:val="00F92304"/>
    <w:rsid w:val="00F92E12"/>
    <w:rsid w:val="00F97B4A"/>
    <w:rsid w:val="00FA011E"/>
    <w:rsid w:val="00FA09C1"/>
    <w:rsid w:val="00FA25F0"/>
    <w:rsid w:val="00FB2E12"/>
    <w:rsid w:val="00FB43C3"/>
    <w:rsid w:val="00FB5771"/>
    <w:rsid w:val="00FB693F"/>
    <w:rsid w:val="00FC1D1A"/>
    <w:rsid w:val="00FC29C1"/>
    <w:rsid w:val="00FC58A9"/>
    <w:rsid w:val="00FD19F9"/>
    <w:rsid w:val="00FD30DC"/>
    <w:rsid w:val="00FD3442"/>
    <w:rsid w:val="00FD35B3"/>
    <w:rsid w:val="00FD55E8"/>
    <w:rsid w:val="00FE1315"/>
    <w:rsid w:val="00FE4C0B"/>
    <w:rsid w:val="00FE5D76"/>
    <w:rsid w:val="00FE7487"/>
    <w:rsid w:val="00FF0E04"/>
    <w:rsid w:val="026546CC"/>
    <w:rsid w:val="053648E1"/>
    <w:rsid w:val="08C23B9D"/>
    <w:rsid w:val="0B226B74"/>
    <w:rsid w:val="0B4F458A"/>
    <w:rsid w:val="11017A0F"/>
    <w:rsid w:val="11935667"/>
    <w:rsid w:val="127E0B34"/>
    <w:rsid w:val="1E3850FD"/>
    <w:rsid w:val="213C22E6"/>
    <w:rsid w:val="21D51EED"/>
    <w:rsid w:val="2EC931E6"/>
    <w:rsid w:val="2F6973E7"/>
    <w:rsid w:val="3E0452FB"/>
    <w:rsid w:val="4B571826"/>
    <w:rsid w:val="50700B34"/>
    <w:rsid w:val="5075461D"/>
    <w:rsid w:val="51B96715"/>
    <w:rsid w:val="52FC45FC"/>
    <w:rsid w:val="55152D13"/>
    <w:rsid w:val="55B30521"/>
    <w:rsid w:val="55EC01DD"/>
    <w:rsid w:val="5D447851"/>
    <w:rsid w:val="5E062D59"/>
    <w:rsid w:val="5F2E30BD"/>
    <w:rsid w:val="5F5F7BAF"/>
    <w:rsid w:val="5FFA36A6"/>
    <w:rsid w:val="62666776"/>
    <w:rsid w:val="6B0162BA"/>
    <w:rsid w:val="6D01750D"/>
    <w:rsid w:val="6FA7526D"/>
    <w:rsid w:val="6FCF73F6"/>
    <w:rsid w:val="70A1703D"/>
    <w:rsid w:val="738623A4"/>
    <w:rsid w:val="7A5015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A0D483D"/>
  <w15:docId w15:val="{98ECE473-3848-401D-BD31-1AD70EE32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uiPriority="0" w:qFormat="1"/>
    <w:lsdException w:name="annotation text" w:uiPriority="0" w:unhideWhenUsed="1" w:qFormat="1"/>
    <w:lsdException w:name="header" w:uiPriority="0" w:qFormat="1"/>
    <w:lsdException w:name="footer"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qFormat="1"/>
    <w:lsdException w:name="annotation reference" w:semiHidden="1"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overflowPunct w:val="0"/>
      <w:jc w:val="both"/>
    </w:pPr>
    <w:rPr>
      <w:kern w:val="2"/>
      <w:sz w:val="18"/>
    </w:rPr>
  </w:style>
  <w:style w:type="paragraph" w:styleId="1">
    <w:name w:val="heading 1"/>
    <w:basedOn w:val="a"/>
    <w:next w:val="a"/>
    <w:link w:val="10"/>
    <w:qFormat/>
    <w:pPr>
      <w:keepNext/>
      <w:keepLines/>
      <w:tabs>
        <w:tab w:val="left" w:pos="318"/>
        <w:tab w:val="left" w:pos="360"/>
      </w:tabs>
      <w:adjustRightInd w:val="0"/>
      <w:spacing w:before="160" w:after="160"/>
      <w:jc w:val="left"/>
      <w:textAlignment w:val="baseline"/>
      <w:outlineLvl w:val="0"/>
    </w:pPr>
    <w:rPr>
      <w:rFonts w:eastAsiaTheme="majorEastAsia"/>
      <w:kern w:val="0"/>
      <w:sz w:val="28"/>
    </w:rPr>
  </w:style>
  <w:style w:type="paragraph" w:styleId="2">
    <w:name w:val="heading 2"/>
    <w:basedOn w:val="a"/>
    <w:next w:val="a"/>
    <w:link w:val="20"/>
    <w:qFormat/>
    <w:pPr>
      <w:keepNext/>
      <w:keepLines/>
      <w:tabs>
        <w:tab w:val="left" w:pos="360"/>
        <w:tab w:val="left" w:pos="414"/>
      </w:tabs>
      <w:autoSpaceDE w:val="0"/>
      <w:autoSpaceDN w:val="0"/>
      <w:adjustRightInd w:val="0"/>
      <w:spacing w:beforeLines="25" w:afterLines="25"/>
      <w:jc w:val="left"/>
      <w:textAlignment w:val="baseline"/>
      <w:outlineLvl w:val="1"/>
    </w:pPr>
    <w:rPr>
      <w:rFonts w:eastAsia="黑体"/>
      <w:kern w:val="0"/>
      <w:sz w:val="21"/>
    </w:rPr>
  </w:style>
  <w:style w:type="paragraph" w:styleId="3">
    <w:name w:val="heading 3"/>
    <w:basedOn w:val="a"/>
    <w:next w:val="a0"/>
    <w:link w:val="30"/>
    <w:autoRedefine/>
    <w:qFormat/>
    <w:pPr>
      <w:keepNext/>
      <w:keepLines/>
      <w:tabs>
        <w:tab w:val="left" w:pos="561"/>
      </w:tabs>
      <w:snapToGrid w:val="0"/>
      <w:jc w:val="left"/>
      <w:outlineLvl w:val="2"/>
    </w:pPr>
    <w:rPr>
      <w:rFonts w:asciiTheme="majorEastAsia" w:eastAsiaTheme="majorEastAsia" w:hAnsiTheme="majorEastAsia"/>
      <w:sz w:val="21"/>
    </w:rPr>
  </w:style>
  <w:style w:type="paragraph" w:styleId="4">
    <w:name w:val="heading 4"/>
    <w:basedOn w:val="a"/>
    <w:next w:val="a"/>
    <w:link w:val="40"/>
    <w:qFormat/>
    <w:pPr>
      <w:keepNext/>
      <w:keepLines/>
      <w:numPr>
        <w:ilvl w:val="3"/>
        <w:numId w:val="1"/>
      </w:numPr>
      <w:jc w:val="left"/>
      <w:outlineLvl w:val="3"/>
    </w:pPr>
    <w:rPr>
      <w:rFonts w:ascii="Arial" w:eastAsia="黑体" w:hAnsi="Arial"/>
    </w:rPr>
  </w:style>
  <w:style w:type="paragraph" w:styleId="5">
    <w:name w:val="heading 5"/>
    <w:basedOn w:val="a"/>
    <w:next w:val="a"/>
    <w:link w:val="50"/>
    <w:qFormat/>
    <w:pPr>
      <w:keepNext/>
      <w:keepLines/>
      <w:numPr>
        <w:ilvl w:val="4"/>
        <w:numId w:val="1"/>
      </w:numPr>
      <w:spacing w:before="280" w:after="290" w:line="376" w:lineRule="auto"/>
      <w:outlineLvl w:val="4"/>
    </w:pPr>
    <w:rPr>
      <w:b/>
      <w:sz w:val="28"/>
    </w:rPr>
  </w:style>
  <w:style w:type="paragraph" w:styleId="6">
    <w:name w:val="heading 6"/>
    <w:basedOn w:val="a"/>
    <w:next w:val="a"/>
    <w:link w:val="60"/>
    <w:qFormat/>
    <w:pPr>
      <w:keepNext/>
      <w:keepLines/>
      <w:numPr>
        <w:ilvl w:val="5"/>
        <w:numId w:val="1"/>
      </w:numPr>
      <w:spacing w:before="240" w:after="64"/>
      <w:jc w:val="left"/>
      <w:outlineLvl w:val="5"/>
    </w:pPr>
  </w:style>
  <w:style w:type="paragraph" w:styleId="7">
    <w:name w:val="heading 7"/>
    <w:basedOn w:val="a"/>
    <w:next w:val="a"/>
    <w:link w:val="70"/>
    <w:qFormat/>
    <w:pPr>
      <w:keepNext/>
      <w:keepLines/>
      <w:numPr>
        <w:ilvl w:val="6"/>
        <w:numId w:val="1"/>
      </w:numPr>
      <w:spacing w:before="240" w:after="64" w:line="320" w:lineRule="auto"/>
      <w:outlineLvl w:val="6"/>
    </w:pPr>
    <w:rPr>
      <w:b/>
      <w:sz w:val="24"/>
    </w:rPr>
  </w:style>
  <w:style w:type="paragraph" w:styleId="8">
    <w:name w:val="heading 8"/>
    <w:basedOn w:val="a"/>
    <w:next w:val="a"/>
    <w:link w:val="80"/>
    <w:qFormat/>
    <w:pPr>
      <w:keepNext/>
      <w:keepLines/>
      <w:numPr>
        <w:ilvl w:val="7"/>
        <w:numId w:val="1"/>
      </w:numPr>
      <w:spacing w:before="240" w:after="64" w:line="320" w:lineRule="auto"/>
      <w:outlineLvl w:val="7"/>
    </w:pPr>
    <w:rPr>
      <w:rFonts w:ascii="Arial" w:eastAsia="黑体" w:hAnsi="Arial"/>
      <w:sz w:val="24"/>
    </w:rPr>
  </w:style>
  <w:style w:type="paragraph" w:styleId="9">
    <w:name w:val="heading 9"/>
    <w:basedOn w:val="a"/>
    <w:next w:val="a"/>
    <w:link w:val="90"/>
    <w:qFormat/>
    <w:pPr>
      <w:keepNext/>
      <w:keepLines/>
      <w:numPr>
        <w:ilvl w:val="8"/>
        <w:numId w:val="1"/>
      </w:numPr>
      <w:spacing w:before="240" w:after="64" w:line="320" w:lineRule="auto"/>
      <w:outlineLvl w:val="8"/>
    </w:pPr>
    <w:rPr>
      <w:rFonts w:ascii="Arial" w:eastAsia="黑体" w:hAnsi="Arial"/>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qFormat/>
    <w:pPr>
      <w:tabs>
        <w:tab w:val="left" w:pos="357"/>
      </w:tabs>
      <w:ind w:firstLineChars="200" w:firstLine="200"/>
    </w:pPr>
  </w:style>
  <w:style w:type="paragraph" w:styleId="a5">
    <w:name w:val="Normal Indent"/>
    <w:basedOn w:val="a"/>
    <w:qFormat/>
    <w:pPr>
      <w:overflowPunct/>
      <w:ind w:firstLine="420"/>
    </w:pPr>
    <w:rPr>
      <w:sz w:val="21"/>
    </w:rPr>
  </w:style>
  <w:style w:type="paragraph" w:styleId="a6">
    <w:name w:val="caption"/>
    <w:basedOn w:val="a"/>
    <w:next w:val="a"/>
    <w:uiPriority w:val="35"/>
    <w:unhideWhenUsed/>
    <w:qFormat/>
    <w:rPr>
      <w:rFonts w:asciiTheme="majorHAnsi" w:eastAsia="黑体" w:hAnsiTheme="majorHAnsi" w:cstheme="majorBidi"/>
      <w:sz w:val="20"/>
    </w:rPr>
  </w:style>
  <w:style w:type="paragraph" w:styleId="a7">
    <w:name w:val="annotation text"/>
    <w:basedOn w:val="a"/>
    <w:link w:val="a8"/>
    <w:unhideWhenUsed/>
    <w:qFormat/>
    <w:pPr>
      <w:jc w:val="left"/>
    </w:pPr>
  </w:style>
  <w:style w:type="paragraph" w:styleId="a9">
    <w:name w:val="Plain Text"/>
    <w:basedOn w:val="a"/>
    <w:link w:val="aa"/>
    <w:qFormat/>
    <w:pPr>
      <w:overflowPunct/>
    </w:pPr>
    <w:rPr>
      <w:rFonts w:ascii="宋体" w:hAnsi="Courier New"/>
      <w:sz w:val="21"/>
    </w:rPr>
  </w:style>
  <w:style w:type="paragraph" w:styleId="ab">
    <w:name w:val="Balloon Text"/>
    <w:basedOn w:val="a"/>
    <w:link w:val="ac"/>
    <w:uiPriority w:val="99"/>
    <w:semiHidden/>
    <w:unhideWhenUsed/>
    <w:qFormat/>
    <w:rPr>
      <w:szCs w:val="18"/>
    </w:rPr>
  </w:style>
  <w:style w:type="paragraph" w:styleId="ad">
    <w:name w:val="footer"/>
    <w:basedOn w:val="a"/>
    <w:link w:val="ae"/>
    <w:uiPriority w:val="99"/>
    <w:qFormat/>
    <w:pPr>
      <w:tabs>
        <w:tab w:val="center" w:pos="4153"/>
        <w:tab w:val="right" w:pos="8306"/>
      </w:tabs>
      <w:autoSpaceDE w:val="0"/>
      <w:autoSpaceDN w:val="0"/>
      <w:adjustRightInd w:val="0"/>
      <w:spacing w:line="240" w:lineRule="atLeast"/>
      <w:jc w:val="left"/>
      <w:textAlignment w:val="baseline"/>
    </w:pPr>
    <w:rPr>
      <w:rFonts w:eastAsia="·s²Ó©úÅé"/>
      <w:kern w:val="0"/>
    </w:rPr>
  </w:style>
  <w:style w:type="paragraph" w:styleId="af">
    <w:name w:val="header"/>
    <w:basedOn w:val="a"/>
    <w:link w:val="af0"/>
    <w:qFormat/>
    <w:pPr>
      <w:pBdr>
        <w:bottom w:val="single" w:sz="6" w:space="1" w:color="auto"/>
      </w:pBdr>
      <w:snapToGrid w:val="0"/>
      <w:jc w:val="center"/>
    </w:pPr>
  </w:style>
  <w:style w:type="paragraph" w:styleId="af1">
    <w:name w:val="Subtitle"/>
    <w:basedOn w:val="a"/>
    <w:next w:val="af2"/>
    <w:link w:val="af3"/>
    <w:qFormat/>
    <w:pPr>
      <w:spacing w:before="320"/>
      <w:outlineLvl w:val="0"/>
    </w:pPr>
    <w:rPr>
      <w:rFonts w:eastAsia="黑体"/>
      <w:sz w:val="36"/>
    </w:rPr>
  </w:style>
  <w:style w:type="paragraph" w:customStyle="1" w:styleId="af2">
    <w:name w:val="作者"/>
    <w:basedOn w:val="a"/>
    <w:next w:val="af4"/>
    <w:qFormat/>
    <w:pPr>
      <w:spacing w:before="160" w:after="240" w:line="0" w:lineRule="atLeast"/>
      <w:jc w:val="left"/>
    </w:pPr>
    <w:rPr>
      <w:rFonts w:eastAsia="仿宋_GB2312"/>
      <w:w w:val="66"/>
      <w:sz w:val="28"/>
    </w:rPr>
  </w:style>
  <w:style w:type="paragraph" w:customStyle="1" w:styleId="af4">
    <w:name w:val="单位"/>
    <w:qFormat/>
    <w:pPr>
      <w:ind w:left="70" w:hangingChars="70" w:hanging="70"/>
      <w:jc w:val="both"/>
    </w:pPr>
    <w:rPr>
      <w:sz w:val="17"/>
    </w:rPr>
  </w:style>
  <w:style w:type="paragraph" w:styleId="af5">
    <w:name w:val="footnote text"/>
    <w:basedOn w:val="a"/>
    <w:link w:val="11"/>
    <w:qFormat/>
    <w:pPr>
      <w:overflowPunct/>
      <w:snapToGrid w:val="0"/>
      <w:jc w:val="left"/>
    </w:pPr>
    <w:rPr>
      <w:szCs w:val="18"/>
    </w:rPr>
  </w:style>
  <w:style w:type="paragraph" w:styleId="af6">
    <w:name w:val="Normal (Web)"/>
    <w:basedOn w:val="a"/>
    <w:link w:val="af7"/>
    <w:uiPriority w:val="99"/>
    <w:unhideWhenUsed/>
    <w:qFormat/>
    <w:pPr>
      <w:widowControl/>
      <w:overflowPunct/>
      <w:spacing w:before="100" w:beforeAutospacing="1" w:after="100" w:afterAutospacing="1"/>
      <w:jc w:val="left"/>
    </w:pPr>
    <w:rPr>
      <w:rFonts w:ascii="宋体" w:hAnsi="宋体" w:cs="宋体"/>
      <w:kern w:val="0"/>
      <w:sz w:val="24"/>
      <w:szCs w:val="24"/>
    </w:rPr>
  </w:style>
  <w:style w:type="paragraph" w:styleId="af8">
    <w:name w:val="Title"/>
    <w:basedOn w:val="a"/>
    <w:next w:val="a"/>
    <w:link w:val="af9"/>
    <w:uiPriority w:val="10"/>
    <w:qFormat/>
    <w:pPr>
      <w:spacing w:before="240" w:after="60"/>
      <w:jc w:val="center"/>
      <w:outlineLvl w:val="0"/>
    </w:pPr>
    <w:rPr>
      <w:rFonts w:asciiTheme="majorHAnsi" w:hAnsiTheme="majorHAnsi" w:cstheme="majorBidi"/>
      <w:bCs/>
      <w:sz w:val="44"/>
      <w:szCs w:val="32"/>
    </w:rPr>
  </w:style>
  <w:style w:type="paragraph" w:styleId="afa">
    <w:name w:val="annotation subject"/>
    <w:basedOn w:val="a7"/>
    <w:next w:val="a7"/>
    <w:link w:val="afb"/>
    <w:uiPriority w:val="99"/>
    <w:semiHidden/>
    <w:unhideWhenUsed/>
    <w:qFormat/>
    <w:rPr>
      <w:b/>
      <w:bCs/>
    </w:rPr>
  </w:style>
  <w:style w:type="character" w:styleId="afc">
    <w:name w:val="page number"/>
    <w:qFormat/>
    <w:rPr>
      <w:rFonts w:ascii="Times New Roman" w:eastAsia="宋体" w:hAnsi="Times New Roman" w:cs="Times New Roman"/>
    </w:rPr>
  </w:style>
  <w:style w:type="character" w:styleId="afd">
    <w:name w:val="Hyperlink"/>
    <w:basedOn w:val="a1"/>
    <w:qFormat/>
    <w:rPr>
      <w:color w:val="0000FF"/>
      <w:u w:val="single"/>
    </w:rPr>
  </w:style>
  <w:style w:type="character" w:styleId="afe">
    <w:name w:val="annotation reference"/>
    <w:basedOn w:val="a1"/>
    <w:uiPriority w:val="99"/>
    <w:semiHidden/>
    <w:unhideWhenUsed/>
    <w:qFormat/>
    <w:rPr>
      <w:sz w:val="21"/>
      <w:szCs w:val="21"/>
    </w:rPr>
  </w:style>
  <w:style w:type="character" w:styleId="aff">
    <w:name w:val="footnote reference"/>
    <w:basedOn w:val="a1"/>
    <w:autoRedefine/>
    <w:semiHidden/>
    <w:qFormat/>
    <w:rPr>
      <w:rFonts w:ascii="Monotype Sorts" w:eastAsia="宋体" w:hAnsi="Monotype Sorts"/>
      <w:spacing w:val="0"/>
      <w:w w:val="100"/>
      <w:position w:val="0"/>
      <w:sz w:val="11"/>
      <w:vertAlign w:val="baseline"/>
    </w:rPr>
  </w:style>
  <w:style w:type="character" w:customStyle="1" w:styleId="10">
    <w:name w:val="标题 1 字符"/>
    <w:basedOn w:val="a1"/>
    <w:link w:val="1"/>
    <w:qFormat/>
    <w:rPr>
      <w:rFonts w:ascii="Times New Roman" w:eastAsiaTheme="majorEastAsia" w:hAnsi="Times New Roman" w:cs="Times New Roman"/>
      <w:kern w:val="0"/>
      <w:sz w:val="28"/>
      <w:szCs w:val="20"/>
    </w:rPr>
  </w:style>
  <w:style w:type="character" w:customStyle="1" w:styleId="20">
    <w:name w:val="标题 2 字符"/>
    <w:basedOn w:val="a1"/>
    <w:link w:val="2"/>
    <w:qFormat/>
    <w:rPr>
      <w:rFonts w:ascii="Times New Roman" w:eastAsia="黑体" w:hAnsi="Times New Roman" w:cs="Times New Roman"/>
      <w:kern w:val="0"/>
      <w:szCs w:val="20"/>
    </w:rPr>
  </w:style>
  <w:style w:type="character" w:customStyle="1" w:styleId="30">
    <w:name w:val="标题 3 字符"/>
    <w:basedOn w:val="a1"/>
    <w:link w:val="3"/>
    <w:qFormat/>
    <w:rPr>
      <w:rFonts w:asciiTheme="majorEastAsia" w:eastAsiaTheme="majorEastAsia" w:hAnsiTheme="majorEastAsia" w:cs="Times New Roman"/>
      <w:szCs w:val="20"/>
    </w:rPr>
  </w:style>
  <w:style w:type="character" w:customStyle="1" w:styleId="40">
    <w:name w:val="标题 4 字符"/>
    <w:basedOn w:val="a1"/>
    <w:link w:val="4"/>
    <w:qFormat/>
    <w:rPr>
      <w:rFonts w:ascii="Arial" w:eastAsia="黑体" w:hAnsi="Arial" w:cs="Times New Roman"/>
      <w:sz w:val="18"/>
      <w:szCs w:val="20"/>
    </w:rPr>
  </w:style>
  <w:style w:type="character" w:customStyle="1" w:styleId="50">
    <w:name w:val="标题 5 字符"/>
    <w:basedOn w:val="a1"/>
    <w:link w:val="5"/>
    <w:qFormat/>
    <w:rPr>
      <w:rFonts w:ascii="Times New Roman" w:eastAsia="宋体" w:hAnsi="Times New Roman" w:cs="Times New Roman"/>
      <w:b/>
      <w:sz w:val="28"/>
      <w:szCs w:val="20"/>
    </w:rPr>
  </w:style>
  <w:style w:type="character" w:customStyle="1" w:styleId="60">
    <w:name w:val="标题 6 字符"/>
    <w:basedOn w:val="a1"/>
    <w:link w:val="6"/>
    <w:qFormat/>
    <w:rPr>
      <w:rFonts w:ascii="Times New Roman" w:eastAsia="宋体" w:hAnsi="Times New Roman" w:cs="Times New Roman"/>
      <w:sz w:val="18"/>
      <w:szCs w:val="20"/>
    </w:rPr>
  </w:style>
  <w:style w:type="character" w:customStyle="1" w:styleId="70">
    <w:name w:val="标题 7 字符"/>
    <w:basedOn w:val="a1"/>
    <w:link w:val="7"/>
    <w:qFormat/>
    <w:rPr>
      <w:rFonts w:ascii="Times New Roman" w:eastAsia="宋体" w:hAnsi="Times New Roman" w:cs="Times New Roman"/>
      <w:b/>
      <w:sz w:val="24"/>
      <w:szCs w:val="20"/>
    </w:rPr>
  </w:style>
  <w:style w:type="character" w:customStyle="1" w:styleId="80">
    <w:name w:val="标题 8 字符"/>
    <w:basedOn w:val="a1"/>
    <w:link w:val="8"/>
    <w:qFormat/>
    <w:rPr>
      <w:rFonts w:ascii="Arial" w:eastAsia="黑体" w:hAnsi="Arial" w:cs="Times New Roman"/>
      <w:sz w:val="24"/>
      <w:szCs w:val="20"/>
    </w:rPr>
  </w:style>
  <w:style w:type="character" w:customStyle="1" w:styleId="90">
    <w:name w:val="标题 9 字符"/>
    <w:basedOn w:val="a1"/>
    <w:link w:val="9"/>
    <w:qFormat/>
    <w:rPr>
      <w:rFonts w:ascii="Arial" w:eastAsia="黑体" w:hAnsi="Arial" w:cs="Times New Roman"/>
      <w:sz w:val="18"/>
      <w:szCs w:val="20"/>
    </w:rPr>
  </w:style>
  <w:style w:type="character" w:customStyle="1" w:styleId="a4">
    <w:name w:val="正文文本 字符"/>
    <w:basedOn w:val="a1"/>
    <w:link w:val="a0"/>
    <w:qFormat/>
    <w:rPr>
      <w:rFonts w:ascii="Times New Roman" w:eastAsia="宋体" w:hAnsi="Times New Roman" w:cs="Times New Roman"/>
      <w:sz w:val="18"/>
      <w:szCs w:val="20"/>
    </w:rPr>
  </w:style>
  <w:style w:type="character" w:customStyle="1" w:styleId="ae">
    <w:name w:val="页脚 字符"/>
    <w:basedOn w:val="a1"/>
    <w:link w:val="ad"/>
    <w:uiPriority w:val="99"/>
    <w:qFormat/>
    <w:rPr>
      <w:rFonts w:ascii="Times New Roman" w:eastAsia="·s²Ó©úÅé" w:hAnsi="Times New Roman" w:cs="Times New Roman"/>
      <w:kern w:val="0"/>
      <w:sz w:val="18"/>
      <w:szCs w:val="20"/>
    </w:rPr>
  </w:style>
  <w:style w:type="character" w:customStyle="1" w:styleId="af0">
    <w:name w:val="页眉 字符"/>
    <w:basedOn w:val="a1"/>
    <w:link w:val="af"/>
    <w:uiPriority w:val="99"/>
    <w:qFormat/>
    <w:rPr>
      <w:rFonts w:ascii="Times New Roman" w:eastAsia="宋体" w:hAnsi="Times New Roman" w:cs="Times New Roman"/>
      <w:sz w:val="18"/>
      <w:szCs w:val="20"/>
    </w:rPr>
  </w:style>
  <w:style w:type="paragraph" w:customStyle="1" w:styleId="aff0">
    <w:name w:val="首页页眉"/>
    <w:basedOn w:val="af"/>
    <w:qFormat/>
    <w:pPr>
      <w:pBdr>
        <w:bottom w:val="double" w:sz="6" w:space="1" w:color="auto"/>
      </w:pBdr>
      <w:jc w:val="both"/>
    </w:pPr>
  </w:style>
  <w:style w:type="paragraph" w:customStyle="1" w:styleId="Abstract">
    <w:name w:val="Abstract"/>
    <w:next w:val="a"/>
    <w:qFormat/>
    <w:pPr>
      <w:tabs>
        <w:tab w:val="left" w:pos="937"/>
      </w:tabs>
      <w:jc w:val="both"/>
    </w:pPr>
    <w:rPr>
      <w:rFonts w:eastAsia="楷体_GB2312"/>
      <w:kern w:val="2"/>
      <w:sz w:val="18"/>
    </w:rPr>
  </w:style>
  <w:style w:type="paragraph" w:customStyle="1" w:styleId="aff1">
    <w:name w:val="摘要"/>
    <w:basedOn w:val="a0"/>
    <w:next w:val="aff2"/>
    <w:qFormat/>
    <w:pPr>
      <w:tabs>
        <w:tab w:val="clear" w:pos="357"/>
        <w:tab w:val="left" w:pos="798"/>
      </w:tabs>
      <w:adjustRightInd w:val="0"/>
      <w:ind w:firstLineChars="0" w:firstLine="0"/>
    </w:pPr>
    <w:rPr>
      <w:rFonts w:eastAsia="楷体_GB2312"/>
      <w:snapToGrid w:val="0"/>
    </w:rPr>
  </w:style>
  <w:style w:type="paragraph" w:customStyle="1" w:styleId="aff2">
    <w:name w:val="关键词"/>
    <w:basedOn w:val="aff1"/>
    <w:next w:val="a"/>
    <w:qFormat/>
    <w:pPr>
      <w:ind w:left="429" w:hangingChars="429" w:hanging="429"/>
    </w:pPr>
  </w:style>
  <w:style w:type="paragraph" w:customStyle="1" w:styleId="aff3">
    <w:name w:val="英文题目"/>
    <w:basedOn w:val="a"/>
    <w:next w:val="AuthorName"/>
    <w:qFormat/>
    <w:pPr>
      <w:keepNext/>
      <w:keepLines/>
      <w:snapToGrid w:val="0"/>
      <w:spacing w:before="240" w:after="100"/>
      <w:jc w:val="center"/>
      <w:outlineLvl w:val="0"/>
    </w:pPr>
    <w:rPr>
      <w:rFonts w:eastAsia="Times New Roman"/>
      <w:sz w:val="28"/>
    </w:rPr>
  </w:style>
  <w:style w:type="paragraph" w:customStyle="1" w:styleId="AuthorName">
    <w:name w:val="Author Name"/>
    <w:basedOn w:val="af2"/>
    <w:next w:val="a"/>
    <w:qFormat/>
    <w:pPr>
      <w:keepNext/>
      <w:spacing w:before="220" w:after="180"/>
    </w:pPr>
    <w:rPr>
      <w:rFonts w:eastAsia="Times New Roman"/>
      <w:b/>
      <w:w w:val="100"/>
      <w:sz w:val="21"/>
    </w:rPr>
  </w:style>
  <w:style w:type="character" w:customStyle="1" w:styleId="af3">
    <w:name w:val="副标题 字符"/>
    <w:basedOn w:val="a1"/>
    <w:link w:val="af1"/>
    <w:qFormat/>
    <w:rPr>
      <w:rFonts w:ascii="Times New Roman" w:eastAsia="黑体" w:hAnsi="Times New Roman" w:cs="Times New Roman"/>
      <w:sz w:val="36"/>
      <w:szCs w:val="20"/>
    </w:rPr>
  </w:style>
  <w:style w:type="paragraph" w:customStyle="1" w:styleId="TextofReference">
    <w:name w:val="Text of Reference"/>
    <w:qFormat/>
    <w:pPr>
      <w:numPr>
        <w:numId w:val="2"/>
      </w:numPr>
      <w:spacing w:line="260" w:lineRule="exact"/>
      <w:jc w:val="both"/>
    </w:pPr>
    <w:rPr>
      <w:sz w:val="15"/>
    </w:rPr>
  </w:style>
  <w:style w:type="paragraph" w:customStyle="1" w:styleId="aff4">
    <w:name w:val="参考文献"/>
    <w:basedOn w:val="a"/>
    <w:next w:val="a"/>
    <w:qFormat/>
    <w:pPr>
      <w:spacing w:beforeLines="100"/>
    </w:pPr>
    <w:rPr>
      <w:rFonts w:eastAsia="黑体"/>
      <w:bCs/>
      <w:sz w:val="21"/>
    </w:rPr>
  </w:style>
  <w:style w:type="paragraph" w:customStyle="1" w:styleId="Textof">
    <w:name w:val="Text of 中文参考文献"/>
    <w:basedOn w:val="TextofReference"/>
    <w:qFormat/>
    <w:pPr>
      <w:numPr>
        <w:numId w:val="0"/>
      </w:numPr>
      <w:tabs>
        <w:tab w:val="left" w:pos="346"/>
      </w:tabs>
      <w:ind w:left="258" w:hangingChars="258" w:hanging="258"/>
    </w:pPr>
  </w:style>
  <w:style w:type="character" w:customStyle="1" w:styleId="af9">
    <w:name w:val="标题 字符"/>
    <w:basedOn w:val="a1"/>
    <w:link w:val="af8"/>
    <w:uiPriority w:val="10"/>
    <w:qFormat/>
    <w:rPr>
      <w:rFonts w:asciiTheme="majorHAnsi" w:eastAsia="宋体" w:hAnsiTheme="majorHAnsi" w:cstheme="majorBidi"/>
      <w:bCs/>
      <w:sz w:val="44"/>
      <w:szCs w:val="32"/>
    </w:rPr>
  </w:style>
  <w:style w:type="character" w:customStyle="1" w:styleId="AuthorAddress">
    <w:name w:val="Author Address"/>
    <w:basedOn w:val="a1"/>
    <w:uiPriority w:val="1"/>
    <w:qFormat/>
    <w:rPr>
      <w:rFonts w:eastAsia="Times New Roman"/>
      <w:i/>
      <w:sz w:val="15"/>
      <w:szCs w:val="15"/>
    </w:rPr>
  </w:style>
  <w:style w:type="character" w:customStyle="1" w:styleId="ac">
    <w:name w:val="批注框文本 字符"/>
    <w:basedOn w:val="a1"/>
    <w:link w:val="ab"/>
    <w:uiPriority w:val="99"/>
    <w:semiHidden/>
    <w:qFormat/>
    <w:rPr>
      <w:rFonts w:ascii="Times New Roman" w:eastAsia="宋体" w:hAnsi="Times New Roman" w:cs="Times New Roman"/>
      <w:sz w:val="18"/>
      <w:szCs w:val="18"/>
    </w:rPr>
  </w:style>
  <w:style w:type="character" w:customStyle="1" w:styleId="af7">
    <w:name w:val="普通(网站) 字符"/>
    <w:basedOn w:val="a1"/>
    <w:link w:val="af6"/>
    <w:uiPriority w:val="99"/>
    <w:qFormat/>
    <w:rPr>
      <w:rFonts w:ascii="宋体" w:eastAsia="宋体" w:hAnsi="宋体" w:cs="宋体"/>
      <w:kern w:val="0"/>
      <w:sz w:val="24"/>
      <w:szCs w:val="24"/>
    </w:rPr>
  </w:style>
  <w:style w:type="paragraph" w:customStyle="1" w:styleId="MTDisplayEquation">
    <w:name w:val="MTDisplayEquation"/>
    <w:basedOn w:val="af6"/>
    <w:next w:val="a"/>
    <w:link w:val="MTDisplayEquation0"/>
    <w:qFormat/>
    <w:pPr>
      <w:shd w:val="clear" w:color="auto" w:fill="FFFFFF"/>
      <w:tabs>
        <w:tab w:val="center" w:pos="2233"/>
        <w:tab w:val="right" w:pos="4466"/>
      </w:tabs>
      <w:autoSpaceDE w:val="0"/>
      <w:spacing w:before="0" w:beforeAutospacing="0" w:after="0" w:afterAutospacing="0" w:line="312" w:lineRule="exact"/>
      <w:ind w:firstLineChars="200" w:firstLine="420"/>
      <w:jc w:val="both"/>
    </w:pPr>
    <w:rPr>
      <w:rFonts w:cs="Times New Roman"/>
    </w:rPr>
  </w:style>
  <w:style w:type="character" w:customStyle="1" w:styleId="MTDisplayEquation0">
    <w:name w:val="MTDisplayEquation 字符"/>
    <w:basedOn w:val="af7"/>
    <w:link w:val="MTDisplayEquation"/>
    <w:qFormat/>
    <w:rPr>
      <w:rFonts w:ascii="宋体" w:eastAsia="宋体" w:hAnsi="宋体" w:cs="Times New Roman"/>
      <w:kern w:val="0"/>
      <w:sz w:val="24"/>
      <w:szCs w:val="24"/>
      <w:shd w:val="clear" w:color="auto" w:fill="FFFFFF"/>
    </w:rPr>
  </w:style>
  <w:style w:type="paragraph" w:styleId="aff5">
    <w:name w:val="List Paragraph"/>
    <w:basedOn w:val="a"/>
    <w:uiPriority w:val="34"/>
    <w:qFormat/>
    <w:pPr>
      <w:ind w:firstLineChars="200" w:firstLine="420"/>
    </w:pPr>
  </w:style>
  <w:style w:type="paragraph" w:customStyle="1" w:styleId="EndNoteBibliography">
    <w:name w:val="EndNote Bibliography"/>
    <w:basedOn w:val="a"/>
    <w:link w:val="EndNoteBibliography0"/>
    <w:qFormat/>
    <w:pPr>
      <w:overflowPunct/>
      <w:spacing w:line="240" w:lineRule="exact"/>
      <w:ind w:firstLineChars="200" w:firstLine="883"/>
      <w:jc w:val="left"/>
    </w:pPr>
    <w:rPr>
      <w:rFonts w:ascii="等线" w:eastAsia="等线" w:hAnsi="等线"/>
      <w:kern w:val="0"/>
      <w:sz w:val="22"/>
      <w:szCs w:val="24"/>
    </w:rPr>
  </w:style>
  <w:style w:type="character" w:customStyle="1" w:styleId="EndNoteBibliography0">
    <w:name w:val="EndNote Bibliography 字符"/>
    <w:basedOn w:val="af7"/>
    <w:link w:val="EndNoteBibliography"/>
    <w:qFormat/>
    <w:rPr>
      <w:rFonts w:ascii="等线" w:eastAsia="等线" w:hAnsi="等线" w:cs="Times New Roman"/>
      <w:kern w:val="0"/>
      <w:sz w:val="22"/>
      <w:szCs w:val="24"/>
    </w:rPr>
  </w:style>
  <w:style w:type="character" w:customStyle="1" w:styleId="a8">
    <w:name w:val="批注文字 字符"/>
    <w:basedOn w:val="a1"/>
    <w:link w:val="a7"/>
    <w:uiPriority w:val="99"/>
    <w:semiHidden/>
    <w:qFormat/>
    <w:rPr>
      <w:rFonts w:ascii="Times New Roman" w:eastAsia="宋体" w:hAnsi="Times New Roman" w:cs="Times New Roman"/>
      <w:sz w:val="18"/>
      <w:szCs w:val="20"/>
    </w:rPr>
  </w:style>
  <w:style w:type="character" w:customStyle="1" w:styleId="afb">
    <w:name w:val="批注主题 字符"/>
    <w:basedOn w:val="a8"/>
    <w:link w:val="afa"/>
    <w:uiPriority w:val="99"/>
    <w:semiHidden/>
    <w:qFormat/>
    <w:rPr>
      <w:rFonts w:ascii="Times New Roman" w:eastAsia="宋体" w:hAnsi="Times New Roman" w:cs="Times New Roman"/>
      <w:b/>
      <w:bCs/>
      <w:sz w:val="18"/>
      <w:szCs w:val="20"/>
    </w:rPr>
  </w:style>
  <w:style w:type="character" w:customStyle="1" w:styleId="12">
    <w:name w:val="未处理的提及1"/>
    <w:basedOn w:val="a1"/>
    <w:uiPriority w:val="99"/>
    <w:semiHidden/>
    <w:unhideWhenUsed/>
    <w:qFormat/>
    <w:rPr>
      <w:color w:val="605E5C"/>
      <w:shd w:val="clear" w:color="auto" w:fill="E1DFDD"/>
    </w:rPr>
  </w:style>
  <w:style w:type="paragraph" w:customStyle="1" w:styleId="13">
    <w:name w:val="修订1"/>
    <w:hidden/>
    <w:uiPriority w:val="99"/>
    <w:unhideWhenUsed/>
    <w:qFormat/>
    <w:rPr>
      <w:kern w:val="2"/>
      <w:sz w:val="18"/>
    </w:rPr>
  </w:style>
  <w:style w:type="character" w:customStyle="1" w:styleId="21">
    <w:name w:val="未处理的提及2"/>
    <w:basedOn w:val="a1"/>
    <w:uiPriority w:val="99"/>
    <w:semiHidden/>
    <w:unhideWhenUsed/>
    <w:qFormat/>
    <w:rPr>
      <w:color w:val="605E5C"/>
      <w:shd w:val="clear" w:color="auto" w:fill="E1DFDD"/>
    </w:rPr>
  </w:style>
  <w:style w:type="character" w:customStyle="1" w:styleId="14">
    <w:name w:val="页眉 字符1"/>
    <w:semiHidden/>
    <w:qFormat/>
    <w:locked/>
    <w:rPr>
      <w:kern w:val="2"/>
      <w:sz w:val="18"/>
      <w:szCs w:val="18"/>
    </w:rPr>
  </w:style>
  <w:style w:type="character" w:customStyle="1" w:styleId="Char">
    <w:name w:val="批注文字 Char"/>
    <w:qFormat/>
    <w:rPr>
      <w:rFonts w:ascii="Times New Roman" w:eastAsia="宋体" w:hAnsi="Times New Roman" w:cs="Times New Roman"/>
      <w:kern w:val="2"/>
      <w:sz w:val="21"/>
      <w:szCs w:val="24"/>
      <w:lang w:val="en-US" w:eastAsia="zh-CN" w:bidi="ar-SA"/>
    </w:rPr>
  </w:style>
  <w:style w:type="character" w:customStyle="1" w:styleId="aa">
    <w:name w:val="纯文本 字符"/>
    <w:basedOn w:val="a1"/>
    <w:link w:val="a9"/>
    <w:qFormat/>
    <w:rPr>
      <w:rFonts w:ascii="宋体" w:hAnsi="Courier New"/>
      <w:kern w:val="2"/>
      <w:sz w:val="21"/>
    </w:rPr>
  </w:style>
  <w:style w:type="character" w:customStyle="1" w:styleId="aff6">
    <w:name w:val="脚注文本 字符"/>
    <w:basedOn w:val="a1"/>
    <w:uiPriority w:val="99"/>
    <w:semiHidden/>
    <w:qFormat/>
    <w:rPr>
      <w:kern w:val="2"/>
      <w:sz w:val="18"/>
      <w:szCs w:val="18"/>
    </w:rPr>
  </w:style>
  <w:style w:type="character" w:customStyle="1" w:styleId="11">
    <w:name w:val="脚注文本 字符1"/>
    <w:link w:val="af5"/>
    <w:qFormat/>
    <w:rPr>
      <w:kern w:val="2"/>
      <w:sz w:val="18"/>
      <w:szCs w:val="18"/>
    </w:rPr>
  </w:style>
  <w:style w:type="character" w:customStyle="1" w:styleId="Char0">
    <w:name w:val="页脚 Char"/>
    <w:qFormat/>
    <w:rPr>
      <w:rFonts w:ascii="Times New Roman" w:eastAsia="宋体" w:hAnsi="Times New Roman" w:cs="Times New Roman"/>
      <w:kern w:val="2"/>
      <w:sz w:val="18"/>
      <w:szCs w:val="18"/>
      <w:lang w:val="en-US" w:eastAsia="zh-CN" w:bidi="ar-SA"/>
    </w:rPr>
  </w:style>
  <w:style w:type="character" w:customStyle="1" w:styleId="Char1">
    <w:name w:val="页眉 Char"/>
    <w:qFormat/>
    <w:rPr>
      <w:rFonts w:ascii="Times New Roman" w:eastAsia="宋体" w:hAnsi="Times New Roman"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2.wmf"/><Relationship Id="rId18" Type="http://schemas.openxmlformats.org/officeDocument/2006/relationships/oleObject" Target="embeddings/oleObject2.bin"/><Relationship Id="rId26" Type="http://schemas.openxmlformats.org/officeDocument/2006/relationships/oleObject" Target="embeddings/oleObject6.bin"/><Relationship Id="rId39" Type="http://schemas.openxmlformats.org/officeDocument/2006/relationships/image" Target="media/image15.emf"/><Relationship Id="rId21" Type="http://schemas.openxmlformats.org/officeDocument/2006/relationships/image" Target="media/image6.wmf"/><Relationship Id="rId34" Type="http://schemas.openxmlformats.org/officeDocument/2006/relationships/oleObject" Target="embeddings/oleObject9.bin"/><Relationship Id="rId42" Type="http://schemas.openxmlformats.org/officeDocument/2006/relationships/oleObject" Target="embeddings/oleObject12.bin"/><Relationship Id="rId47" Type="http://schemas.openxmlformats.org/officeDocument/2006/relationships/image" Target="media/image19.emf"/><Relationship Id="rId50" Type="http://schemas.openxmlformats.org/officeDocument/2006/relationships/package" Target="embeddings/Microsoft_Visio_Drawing5.vsdx"/><Relationship Id="rId55" Type="http://schemas.openxmlformats.org/officeDocument/2006/relationships/header" Target="header2.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package" Target="embeddings/Microsoft_Visio_Drawing1.vsdx"/><Relationship Id="rId29" Type="http://schemas.openxmlformats.org/officeDocument/2006/relationships/image" Target="media/image10.wmf"/><Relationship Id="rId11" Type="http://schemas.openxmlformats.org/officeDocument/2006/relationships/image" Target="media/image1.emf"/><Relationship Id="rId24" Type="http://schemas.openxmlformats.org/officeDocument/2006/relationships/oleObject" Target="embeddings/oleObject5.bin"/><Relationship Id="rId32" Type="http://schemas.openxmlformats.org/officeDocument/2006/relationships/oleObject" Target="embeddings/oleObject8.bin"/><Relationship Id="rId37" Type="http://schemas.openxmlformats.org/officeDocument/2006/relationships/image" Target="media/image14.wmf"/><Relationship Id="rId40" Type="http://schemas.openxmlformats.org/officeDocument/2006/relationships/package" Target="embeddings/Microsoft_Visio_Drawing3.vsdx"/><Relationship Id="rId45" Type="http://schemas.openxmlformats.org/officeDocument/2006/relationships/image" Target="media/image18.wmf"/><Relationship Id="rId53" Type="http://schemas.openxmlformats.org/officeDocument/2006/relationships/image" Target="media/image22.emf"/><Relationship Id="rId58" Type="http://schemas.openxmlformats.org/officeDocument/2006/relationships/footer" Target="footer4.xml"/><Relationship Id="rId5" Type="http://schemas.openxmlformats.org/officeDocument/2006/relationships/settings" Target="settings.xml"/><Relationship Id="rId61" Type="http://schemas.openxmlformats.org/officeDocument/2006/relationships/fontTable" Target="fontTable.xml"/><Relationship Id="rId19" Type="http://schemas.openxmlformats.org/officeDocument/2006/relationships/image" Target="media/image5.wmf"/><Relationship Id="rId14" Type="http://schemas.openxmlformats.org/officeDocument/2006/relationships/oleObject" Target="embeddings/oleObject1.bin"/><Relationship Id="rId22" Type="http://schemas.openxmlformats.org/officeDocument/2006/relationships/oleObject" Target="embeddings/oleObject4.bin"/><Relationship Id="rId27" Type="http://schemas.openxmlformats.org/officeDocument/2006/relationships/image" Target="media/image9.emf"/><Relationship Id="rId30" Type="http://schemas.openxmlformats.org/officeDocument/2006/relationships/oleObject" Target="embeddings/oleObject7.bin"/><Relationship Id="rId35" Type="http://schemas.openxmlformats.org/officeDocument/2006/relationships/image" Target="media/image13.wmf"/><Relationship Id="rId43" Type="http://schemas.openxmlformats.org/officeDocument/2006/relationships/image" Target="media/image17.wmf"/><Relationship Id="rId48" Type="http://schemas.openxmlformats.org/officeDocument/2006/relationships/package" Target="embeddings/Microsoft_Visio_Drawing4.vsdx"/><Relationship Id="rId56" Type="http://schemas.openxmlformats.org/officeDocument/2006/relationships/footer" Target="footer2.xml"/><Relationship Id="rId8" Type="http://schemas.openxmlformats.org/officeDocument/2006/relationships/endnotes" Target="endnotes.xml"/><Relationship Id="rId51" Type="http://schemas.openxmlformats.org/officeDocument/2006/relationships/image" Target="media/image21.emf"/><Relationship Id="rId3" Type="http://schemas.openxmlformats.org/officeDocument/2006/relationships/numbering" Target="numbering.xml"/><Relationship Id="rId12" Type="http://schemas.openxmlformats.org/officeDocument/2006/relationships/package" Target="embeddings/Microsoft_Visio_Drawing.vsdx"/><Relationship Id="rId17" Type="http://schemas.openxmlformats.org/officeDocument/2006/relationships/image" Target="media/image4.wmf"/><Relationship Id="rId25" Type="http://schemas.openxmlformats.org/officeDocument/2006/relationships/image" Target="media/image8.wmf"/><Relationship Id="rId33" Type="http://schemas.openxmlformats.org/officeDocument/2006/relationships/image" Target="media/image12.wmf"/><Relationship Id="rId38" Type="http://schemas.openxmlformats.org/officeDocument/2006/relationships/oleObject" Target="embeddings/oleObject11.bin"/><Relationship Id="rId46" Type="http://schemas.openxmlformats.org/officeDocument/2006/relationships/oleObject" Target="embeddings/oleObject14.bin"/><Relationship Id="rId59" Type="http://schemas.openxmlformats.org/officeDocument/2006/relationships/footer" Target="footer5.xml"/><Relationship Id="rId20" Type="http://schemas.openxmlformats.org/officeDocument/2006/relationships/oleObject" Target="embeddings/oleObject3.bin"/><Relationship Id="rId41" Type="http://schemas.openxmlformats.org/officeDocument/2006/relationships/image" Target="media/image16.wmf"/><Relationship Id="rId54" Type="http://schemas.openxmlformats.org/officeDocument/2006/relationships/package" Target="embeddings/Microsoft_Visio_Drawing7.vsdx"/><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3.emf"/><Relationship Id="rId23" Type="http://schemas.openxmlformats.org/officeDocument/2006/relationships/image" Target="media/image7.wmf"/><Relationship Id="rId28" Type="http://schemas.openxmlformats.org/officeDocument/2006/relationships/package" Target="embeddings/Microsoft_Visio_Drawing2.vsdx"/><Relationship Id="rId36" Type="http://schemas.openxmlformats.org/officeDocument/2006/relationships/oleObject" Target="embeddings/oleObject10.bin"/><Relationship Id="rId49" Type="http://schemas.openxmlformats.org/officeDocument/2006/relationships/image" Target="media/image20.emf"/><Relationship Id="rId57" Type="http://schemas.openxmlformats.org/officeDocument/2006/relationships/footer" Target="footer3.xml"/><Relationship Id="rId10" Type="http://schemas.openxmlformats.org/officeDocument/2006/relationships/footer" Target="footer1.xml"/><Relationship Id="rId31" Type="http://schemas.openxmlformats.org/officeDocument/2006/relationships/image" Target="media/image11.wmf"/><Relationship Id="rId44" Type="http://schemas.openxmlformats.org/officeDocument/2006/relationships/oleObject" Target="embeddings/oleObject13.bin"/><Relationship Id="rId52" Type="http://schemas.openxmlformats.org/officeDocument/2006/relationships/package" Target="embeddings/Microsoft_Visio_Drawing6.vsdx"/><Relationship Id="rId60" Type="http://schemas.openxmlformats.org/officeDocument/2006/relationships/footer" Target="footer6.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B918F91-8D6B-4638-B158-5FB560827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9</Pages>
  <Words>2743</Words>
  <Characters>15637</Characters>
  <Application>Microsoft Office Word</Application>
  <DocSecurity>0</DocSecurity>
  <Lines>130</Lines>
  <Paragraphs>36</Paragraphs>
  <ScaleCrop>false</ScaleCrop>
  <Company>HP</Company>
  <LinksUpToDate>false</LinksUpToDate>
  <CharactersWithSpaces>18344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汽车工程模板</dc:title>
  <dc:creator>mzx</dc:creator>
  <cp:lastModifiedBy>作者</cp:lastModifiedBy>
  <cp:revision>4</cp:revision>
  <cp:lastPrinted>2010-09-14T07:56:00Z</cp:lastPrinted>
  <dcterms:created xsi:type="dcterms:W3CDTF">2025-06-16T17:56:00Z</dcterms:created>
  <dcterms:modified xsi:type="dcterms:W3CDTF">2025-08-10T01:50:00Z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eyJoZGlkIjoiMDAxNDE4Nzc0NjFkYzU1ZTFkOWQ1MjJiNDc3NGZmZGYiLCJ1c2VySWQiOiI2Njk5MTIzNzMifQ==</vt:lpwstr>
  </property>
  <property fmtid="{D5CDD505-2E9C-101B-9397-08002B2CF9AE}" pid="3" name="KSOProductBuildVer">
    <vt:lpwstr>2052-12.1.0.21915</vt:lpwstr>
  </property>
  <property fmtid="{D5CDD505-2E9C-101B-9397-08002B2CF9AE}" pid="4" name="ICV">
    <vt:lpwstr>C19B9B1054434E188C26DF237D64ABCF_12</vt:lpwstr>
  </property>
</Properties>
</file>